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288" w:before="0" w:after="0"/>
        <w:jc w:val="center"/>
        <w:rPr/>
      </w:pPr>
      <w:r>
        <w:rPr>
          <w:rFonts w:ascii="Times New Roman;serif" w:hAnsi="Times New Roman;serif"/>
          <w:b/>
          <w:color w:val="000000"/>
          <w:sz w:val="20"/>
        </w:rPr>
        <w:t>Washington, D.C. 20549</w:t>
      </w:r>
      <w:r>
        <w:rPr>
          <w:color w:val="000000"/>
        </w:rPr>
        <w:t> </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pPr>
      <w:r>
        <w:rPr>
          <w:rFonts w:ascii="Times New Roman;serif" w:hAnsi="Times New Roman;serif"/>
          <w:b/>
          <w:color w:val="000000"/>
          <w:sz w:val="28"/>
        </w:rPr>
        <w:t>FORM</w:t>
      </w:r>
      <w:r>
        <w:rPr>
          <w:color w:val="000000"/>
        </w:rPr>
        <w:t xml:space="preserve"> </w:t>
      </w:r>
      <w:r>
        <w:rPr>
          <w:rFonts w:ascii="Times New Roman;serif" w:hAnsi="Times New Roman;serif"/>
          <w:b/>
          <w:color w:val="000000"/>
          <w:sz w:val="28"/>
        </w:rPr>
        <w:t>8-K</w:t>
      </w:r>
      <w:r>
        <w:rPr>
          <w:color w:val="000000"/>
        </w:rPr>
        <w:t xml:space="preserve"> </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Pursuant to Section 13 OR 15(d) of The Securities Exchange Act of 1934</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Date of Report (Date of earliest event reported): May 27, 2026 </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40"/>
        </w:rPr>
      </w:pPr>
      <w:r>
        <w:rPr>
          <w:rFonts w:ascii="Times New Roman;serif" w:hAnsi="Times New Roman;serif"/>
          <w:b/>
          <w:color w:val="000000"/>
          <w:sz w:val="40"/>
        </w:rPr>
        <w:t xml:space="preserve">Exxon Mobil Corporation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p>
      <w:pPr>
        <w:pStyle w:val="TextBody"/>
        <w:bidi w:val="0"/>
        <w:spacing w:lineRule="auto" w:line="288" w:before="0" w:after="0"/>
        <w:jc w:val="center"/>
        <w:rPr>
          <w:color w:val="000000"/>
        </w:rPr>
      </w:pPr>
      <w:r>
        <w:rPr>
          <w:color w:val="000000"/>
        </w:rPr>
        <w:t> </w:t>
      </w:r>
    </w:p>
    <w:tbl>
      <w:tblPr>
        <w:tblW w:w="5085" w:type="dxa"/>
        <w:jc w:val="center"/>
        <w:tblInd w:w="0" w:type="dxa"/>
        <w:tblLayout w:type="fixed"/>
        <w:tblCellMar>
          <w:top w:w="28" w:type="dxa"/>
          <w:left w:w="28" w:type="dxa"/>
          <w:bottom w:w="28" w:type="dxa"/>
          <w:right w:w="28" w:type="dxa"/>
        </w:tblCellMar>
      </w:tblPr>
      <w:tblGrid>
        <w:gridCol w:w="813"/>
        <w:gridCol w:w="717"/>
        <w:gridCol w:w="719"/>
        <w:gridCol w:w="394"/>
        <w:gridCol w:w="394"/>
        <w:gridCol w:w="398"/>
        <w:gridCol w:w="483"/>
        <w:gridCol w:w="483"/>
        <w:gridCol w:w="684"/>
      </w:tblGrid>
      <w:tr>
        <w:trPr/>
        <w:tc>
          <w:tcPr>
            <w:tcW w:w="813"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New Jersey</w:t>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1-2256</w:t>
            </w:r>
          </w:p>
        </w:tc>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13-5409005</w:t>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w:t>
              <w:br/>
              <w:t>of incorporation)</w:t>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w:t>
              <w:br/>
              <w:t>File Number)</w:t>
            </w:r>
          </w:p>
        </w:tc>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w:t>
              <w:br/>
              <w:t>Identification No.)</w:t>
            </w:r>
          </w:p>
        </w:tc>
      </w:tr>
    </w:tbl>
    <w:p>
      <w:pPr>
        <w:pStyle w:val="TextBody"/>
        <w:bidi w:val="0"/>
        <w:spacing w:before="0" w:after="0"/>
        <w:jc w:val="center"/>
        <w:rPr/>
      </w:pPr>
      <w:r>
        <w:rPr/>
      </w:r>
    </w:p>
    <w:p>
      <w:pPr>
        <w:pStyle w:val="TextBody"/>
        <w:bidi w:val="0"/>
        <w:spacing w:lineRule="auto" w:line="288" w:before="0" w:after="0"/>
        <w:jc w:val="center"/>
        <w:rPr/>
      </w:pPr>
      <w:r>
        <w:rPr>
          <w:color w:val="000000"/>
        </w:rPr>
        <w:t> </w:t>
      </w:r>
      <w:r>
        <w:rPr>
          <w:rFonts w:ascii="Times New Roman;serif" w:hAnsi="Times New Roman;serif"/>
          <w:b/>
          <w:color w:val="000000"/>
          <w:sz w:val="24"/>
        </w:rPr>
        <w:t>22777 Springwoods Village Parkway,</w:t>
      </w:r>
      <w:r>
        <w:rPr>
          <w:color w:val="000000"/>
        </w:rPr>
        <w:t xml:space="preserve"> </w:t>
      </w:r>
      <w:r>
        <w:rPr>
          <w:rFonts w:ascii="Times New Roman;serif" w:hAnsi="Times New Roman;serif"/>
          <w:b/>
          <w:color w:val="000000"/>
          <w:sz w:val="24"/>
        </w:rPr>
        <w:t>Spring,</w:t>
      </w:r>
      <w:r>
        <w:rPr>
          <w:color w:val="000000"/>
        </w:rPr>
        <w:t xml:space="preserve"> </w:t>
      </w:r>
      <w:r>
        <w:rPr>
          <w:rFonts w:ascii="Times New Roman;serif" w:hAnsi="Times New Roman;serif"/>
          <w:b/>
          <w:color w:val="000000"/>
          <w:sz w:val="24"/>
        </w:rPr>
        <w:t>Texas</w:t>
      </w:r>
      <w:r>
        <w:rPr>
          <w:color w:val="000000"/>
        </w:rPr>
        <w:t xml:space="preserve"> </w:t>
      </w:r>
      <w:r>
        <w:rPr>
          <w:rFonts w:ascii="Times New Roman;serif" w:hAnsi="Times New Roman;serif"/>
          <w:b/>
          <w:color w:val="000000"/>
          <w:sz w:val="24"/>
        </w:rPr>
        <w:t>77389-1425</w:t>
      </w:r>
      <w:r>
        <w:rPr>
          <w:color w:val="000000"/>
        </w:rPr>
        <w:t xml:space="preserve">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 (Zip Code)</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pPr>
      <w:r>
        <w:rPr>
          <w:rFonts w:ascii="Times New Roman;serif" w:hAnsi="Times New Roman;serif"/>
          <w:b w:val="false"/>
          <w:color w:val="000000"/>
          <w:sz w:val="20"/>
        </w:rPr>
        <w:t xml:space="preserve">Registrant’s telephone number, including area code: </w:t>
      </w:r>
      <w:r>
        <w:rPr>
          <w:rFonts w:ascii="Times New Roman;serif" w:hAnsi="Times New Roman;serif"/>
          <w:b/>
          <w:color w:val="000000"/>
          <w:sz w:val="24"/>
        </w:rPr>
        <w:t>(972)</w:t>
      </w:r>
      <w:r>
        <w:rPr>
          <w:color w:val="000000"/>
        </w:rPr>
        <w:t xml:space="preserve"> </w:t>
      </w:r>
      <w:r>
        <w:rPr>
          <w:rFonts w:ascii="Times New Roman;serif" w:hAnsi="Times New Roman;serif"/>
          <w:b/>
          <w:color w:val="000000"/>
          <w:sz w:val="24"/>
        </w:rPr>
        <w:t>940-6000</w:t>
      </w:r>
      <w:r>
        <w:rPr>
          <w:color w:val="000000"/>
        </w:rPr>
        <w:t xml:space="preserve"> </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color w:val="000000"/>
        </w:rPr>
      </w:pPr>
      <w:r>
        <w:rPr>
          <w:color w:val="000000"/>
        </w:rPr>
        <w:t> </w:t>
      </w:r>
    </w:p>
    <w:tbl>
      <w:tblPr>
        <w:tblW w:w="5025" w:type="dxa"/>
        <w:jc w:val="center"/>
        <w:tblInd w:w="0" w:type="dxa"/>
        <w:tblLayout w:type="fixed"/>
        <w:tblCellMar>
          <w:top w:w="28" w:type="dxa"/>
          <w:left w:w="28" w:type="dxa"/>
          <w:bottom w:w="28" w:type="dxa"/>
          <w:right w:w="28" w:type="dxa"/>
        </w:tblCellMar>
      </w:tblPr>
      <w:tblGrid>
        <w:gridCol w:w="1608"/>
        <w:gridCol w:w="1415"/>
        <w:gridCol w:w="2002"/>
      </w:tblGrid>
      <w:tr>
        <w:trPr/>
        <w:tc>
          <w:tcPr>
            <w:tcW w:w="1608"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2002"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tc>
      </w:tr>
    </w:tbl>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Check the appropriate box below if the Form 8-K filing is intended to simultaneously satisfy the filing obligation of the registrant under any of the following provisions: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18"/>
        </w:rPr>
        <w:t>Written communications pursuant to Rule 425 under the Securities Act (17 CFR 230.425)</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18"/>
        </w:rPr>
        <w:t>Soliciting material pursuant to Rule 14a-12 under the Exchange Act (17 CFR 240.14a-12)</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18"/>
        </w:rPr>
        <w:t>Pre-commencement communications pursuant to Rule 14d-2(b) under the Exchange Act (17 CFR 240.14d-2(b))</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18"/>
        </w:rPr>
        <w:t>Pre-commencement communications pursuant to Rule 13e-4(c) under the Exchange Act (17 CFR 240.13e-4(c))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Securities registered pursuant to Section 12(b) of the Act:</w:t>
      </w:r>
    </w:p>
    <w:tbl>
      <w:tblPr>
        <w:tblW w:w="6612" w:type="dxa"/>
        <w:jc w:val="left"/>
        <w:tblInd w:w="0" w:type="dxa"/>
        <w:tblLayout w:type="fixed"/>
        <w:tblCellMar>
          <w:top w:w="28" w:type="dxa"/>
          <w:left w:w="28" w:type="dxa"/>
          <w:bottom w:w="28" w:type="dxa"/>
          <w:right w:w="28" w:type="dxa"/>
        </w:tblCellMar>
      </w:tblPr>
      <w:tblGrid>
        <w:gridCol w:w="1075"/>
        <w:gridCol w:w="948"/>
        <w:gridCol w:w="961"/>
        <w:gridCol w:w="414"/>
        <w:gridCol w:w="414"/>
        <w:gridCol w:w="416"/>
        <w:gridCol w:w="697"/>
        <w:gridCol w:w="697"/>
        <w:gridCol w:w="990"/>
      </w:tblGrid>
      <w:tr>
        <w:trPr/>
        <w:tc>
          <w:tcPr>
            <w:tcW w:w="1075"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Name of Each Exchange</w:t>
            </w:r>
          </w:p>
        </w:tc>
      </w:tr>
      <w:tr>
        <w:trPr/>
        <w:tc>
          <w:tcPr>
            <w:tcW w:w="298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Title of Each Class</w:t>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Trading Symbol</w:t>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on Which Registered</w:t>
            </w:r>
          </w:p>
        </w:tc>
      </w:tr>
      <w:tr>
        <w:trPr/>
        <w:tc>
          <w:tcPr>
            <w:tcW w:w="29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Common Stock, without par value</w:t>
            </w:r>
          </w:p>
        </w:tc>
        <w:tc>
          <w:tcPr>
            <w:tcW w:w="12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XOM</w:t>
            </w:r>
          </w:p>
        </w:tc>
        <w:tc>
          <w:tcPr>
            <w:tcW w:w="23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New York Stock Exchange</w:t>
            </w:r>
          </w:p>
        </w:tc>
      </w:tr>
      <w:tr>
        <w:trPr/>
        <w:tc>
          <w:tcPr>
            <w:tcW w:w="298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0.524% Notes due 2028</w:t>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XOM28</w:t>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New York Stock Exchange</w:t>
            </w:r>
          </w:p>
        </w:tc>
      </w:tr>
      <w:tr>
        <w:trPr/>
        <w:tc>
          <w:tcPr>
            <w:tcW w:w="298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0.835% Notes due 2032</w:t>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XOM32</w:t>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New York Stock Exchange</w:t>
            </w:r>
          </w:p>
        </w:tc>
      </w:tr>
      <w:tr>
        <w:trPr/>
        <w:tc>
          <w:tcPr>
            <w:tcW w:w="298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1.408% Notes due 2039</w:t>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XOM39A</w:t>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New York Stock Exchange</w:t>
            </w:r>
          </w:p>
        </w:tc>
      </w:tr>
    </w:tbl>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18"/>
        </w:rPr>
        <w:t>Emerging growth company</w:t>
      </w:r>
      <w:r>
        <w:rPr>
          <w:color w:val="000000"/>
        </w:rPr>
        <w:t xml:space="preserve"> ☐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6360" w:type="dxa"/>
        <w:jc w:val="left"/>
        <w:tblInd w:w="0" w:type="dxa"/>
        <w:tblLayout w:type="fixed"/>
        <w:tblCellMar>
          <w:top w:w="28" w:type="dxa"/>
          <w:left w:w="28" w:type="dxa"/>
          <w:bottom w:w="28" w:type="dxa"/>
          <w:right w:w="28" w:type="dxa"/>
        </w:tblCellMar>
      </w:tblPr>
      <w:tblGrid>
        <w:gridCol w:w="381"/>
        <w:gridCol w:w="333"/>
        <w:gridCol w:w="336"/>
        <w:gridCol w:w="1553"/>
        <w:gridCol w:w="1553"/>
        <w:gridCol w:w="2204"/>
      </w:tblGrid>
      <w:tr>
        <w:trPr/>
        <w:tc>
          <w:tcPr>
            <w:tcW w:w="381"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553" w:type="dxa"/>
            <w:tcBorders/>
            <w:vAlign w:val="center"/>
          </w:tcPr>
          <w:p>
            <w:pPr>
              <w:pStyle w:val="TableContents"/>
              <w:bidi w:val="0"/>
              <w:spacing w:before="0" w:after="283"/>
              <w:jc w:val="left"/>
              <w:rPr>
                <w:sz w:val="4"/>
                <w:szCs w:val="4"/>
              </w:rPr>
            </w:pPr>
            <w:r>
              <w:rPr>
                <w:sz w:val="4"/>
                <w:szCs w:val="4"/>
              </w:rPr>
            </w:r>
          </w:p>
        </w:tc>
        <w:tc>
          <w:tcPr>
            <w:tcW w:w="1553" w:type="dxa"/>
            <w:tcBorders/>
            <w:vAlign w:val="center"/>
          </w:tcPr>
          <w:p>
            <w:pPr>
              <w:pStyle w:val="TableContents"/>
              <w:bidi w:val="0"/>
              <w:spacing w:before="0" w:after="283"/>
              <w:jc w:val="left"/>
              <w:rPr>
                <w:sz w:val="4"/>
                <w:szCs w:val="4"/>
              </w:rPr>
            </w:pPr>
            <w:r>
              <w:rPr>
                <w:sz w:val="4"/>
                <w:szCs w:val="4"/>
              </w:rPr>
            </w:r>
          </w:p>
        </w:tc>
        <w:tc>
          <w:tcPr>
            <w:tcW w:w="2204" w:type="dxa"/>
            <w:tcBorders/>
            <w:vAlign w:val="center"/>
          </w:tcPr>
          <w:p>
            <w:pPr>
              <w:pStyle w:val="TableContents"/>
              <w:bidi w:val="0"/>
              <w:spacing w:before="0" w:after="283"/>
              <w:jc w:val="left"/>
              <w:rPr>
                <w:sz w:val="4"/>
                <w:szCs w:val="4"/>
              </w:rPr>
            </w:pPr>
            <w:r>
              <w:rPr>
                <w:sz w:val="4"/>
                <w:szCs w:val="4"/>
              </w:rPr>
            </w:r>
          </w:p>
        </w:tc>
      </w:tr>
      <w:tr>
        <w:trPr/>
        <w:tc>
          <w:tcPr>
            <w:tcW w:w="1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Item 5.07</w:t>
            </w:r>
          </w:p>
        </w:tc>
        <w:tc>
          <w:tcPr>
            <w:tcW w:w="5310"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color w:val="000000"/>
                <w:sz w:val="22"/>
              </w:rPr>
            </w:pPr>
            <w:r>
              <w:rPr>
                <w:rFonts w:ascii="Times New Roman;serif" w:hAnsi="Times New Roman;serif"/>
                <w:b/>
                <w:color w:val="000000"/>
                <w:sz w:val="22"/>
              </w:rPr>
              <w:t>Submission of Matters to a Vote of Security Holders.</w:t>
            </w:r>
          </w:p>
        </w:tc>
      </w:tr>
    </w:tbl>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(a), (b)</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Exxon Mobil Corporation (the “Company,” “ExxonMobil,” “we,” or “our”) held its Annual Meeting of Shareholders (“Annual Meeting”) on May 27, 2026. At the meeting, the matters set forth below were submitted for a vote of security holders.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As of the close of business on April 1, 2026, which was the record date for the Annual Meeting, 4,144,455,560 shares of ExxonMobil common stock, without par value (“Common Stock”), were outstanding and entitled to vote. </w:t>
      </w:r>
    </w:p>
    <w:p>
      <w:pPr>
        <w:pStyle w:val="TextBody"/>
        <w:bidi w:val="0"/>
        <w:spacing w:before="0" w:after="0"/>
        <w:jc w:val="both"/>
        <w:rPr/>
      </w:pPr>
      <w:r>
        <w:rPr/>
      </w:r>
    </w:p>
    <w:p>
      <w:pPr>
        <w:pStyle w:val="TextBody"/>
        <w:bidi w:val="0"/>
        <w:spacing w:lineRule="auto" w:line="240" w:before="0" w:after="0"/>
        <w:jc w:val="both"/>
        <w:rPr>
          <w:rFonts w:ascii="Times New Roman;serif" w:hAnsi="Times New Roman;serif"/>
          <w:b w:val="false"/>
          <w:color w:val="000000"/>
          <w:sz w:val="22"/>
        </w:rPr>
      </w:pPr>
      <w:r>
        <w:rPr>
          <w:rFonts w:ascii="Times New Roman;serif" w:hAnsi="Times New Roman;serif"/>
          <w:b w:val="false"/>
          <w:color w:val="000000"/>
          <w:sz w:val="22"/>
        </w:rPr>
        <w:t>Set forth below are the proposals voted upon at the Annual Meeting, and the final vote tabulation that certified the voting results as received from the Inspectors of Election. Based on the results, at least 3,636,885,465 shares of Common Stock were voted in person or by proxy at the Annual Meeting, representing 87.8% percent of the shares entitled to be voted. Percentages are based on the total votes cast. Under the corporate law of New Jersey, where we are incorporated, abstentions are not counted as votes cast.</w:t>
      </w:r>
    </w:p>
    <w:p>
      <w:pPr>
        <w:pStyle w:val="TextBody"/>
        <w:bidi w:val="0"/>
        <w:spacing w:before="0" w:after="0"/>
        <w:jc w:val="both"/>
        <w:rPr/>
      </w:pPr>
      <w:r>
        <w:rPr/>
      </w:r>
    </w:p>
    <w:p>
      <w:pPr>
        <w:pStyle w:val="TextBody"/>
        <w:bidi w:val="0"/>
        <w:spacing w:lineRule="auto" w:line="240" w:before="0" w:after="0"/>
        <w:jc w:val="both"/>
        <w:rPr>
          <w:rFonts w:ascii="Times New Roman;serif" w:hAnsi="Times New Roman;serif"/>
          <w:b w:val="false"/>
          <w:color w:val="000000"/>
          <w:sz w:val="22"/>
        </w:rPr>
      </w:pPr>
      <w:r>
        <w:rPr>
          <w:rFonts w:ascii="Times New Roman;serif" w:hAnsi="Times New Roman;serif"/>
          <w:b w:val="false"/>
          <w:color w:val="000000"/>
          <w:sz w:val="22"/>
        </w:rPr>
        <w:t>The final voting results for the proposals presented at the Annual Meeting were as follows:</w:t>
      </w:r>
    </w:p>
    <w:p>
      <w:pPr>
        <w:pStyle w:val="TextBody"/>
        <w:bidi w:val="0"/>
        <w:spacing w:before="0" w:after="0"/>
        <w:jc w:val="both"/>
        <w:rPr/>
      </w:pPr>
      <w:r>
        <w:rPr/>
      </w:r>
    </w:p>
    <w:tbl>
      <w:tblPr>
        <w:tblW w:w="3489" w:type="dxa"/>
        <w:jc w:val="left"/>
        <w:tblInd w:w="0" w:type="dxa"/>
        <w:tblLayout w:type="fixed"/>
        <w:tblCellMar>
          <w:top w:w="28" w:type="dxa"/>
          <w:left w:w="28" w:type="dxa"/>
          <w:bottom w:w="28" w:type="dxa"/>
          <w:right w:w="28" w:type="dxa"/>
        </w:tblCellMar>
      </w:tblPr>
      <w:tblGrid>
        <w:gridCol w:w="316"/>
        <w:gridCol w:w="278"/>
        <w:gridCol w:w="278"/>
        <w:gridCol w:w="278"/>
        <w:gridCol w:w="278"/>
        <w:gridCol w:w="278"/>
        <w:gridCol w:w="278"/>
        <w:gridCol w:w="278"/>
        <w:gridCol w:w="278"/>
        <w:gridCol w:w="278"/>
        <w:gridCol w:w="278"/>
        <w:gridCol w:w="393"/>
      </w:tblGrid>
      <w:tr>
        <w:trPr/>
        <w:tc>
          <w:tcPr>
            <w:tcW w:w="31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r>
      <w:tr>
        <w:trPr/>
        <w:tc>
          <w:tcPr>
            <w:tcW w:w="3489" w:type="dxa"/>
            <w:gridSpan w:val="12"/>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2"/>
              </w:rPr>
            </w:pPr>
            <w:r>
              <w:rPr>
                <w:rFonts w:ascii="Times New Roman;serif" w:hAnsi="Times New Roman;serif"/>
                <w:b/>
                <w:color w:val="000000"/>
                <w:sz w:val="22"/>
              </w:rPr>
              <w:t>Proposal 1 – Election of Directors</w:t>
            </w:r>
          </w:p>
        </w:tc>
      </w:tr>
    </w:tbl>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The shareholders elected each of the Board’s twelve director nominees. The votes For and Against, as well as Abstentions and Broker Non-Votes, for each nominee are set forth below. </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599"/>
        <w:gridCol w:w="402"/>
        <w:gridCol w:w="405"/>
        <w:gridCol w:w="773"/>
        <w:gridCol w:w="773"/>
        <w:gridCol w:w="221"/>
        <w:gridCol w:w="293"/>
        <w:gridCol w:w="293"/>
        <w:gridCol w:w="286"/>
        <w:gridCol w:w="683"/>
        <w:gridCol w:w="683"/>
        <w:gridCol w:w="286"/>
        <w:gridCol w:w="233"/>
        <w:gridCol w:w="233"/>
        <w:gridCol w:w="520"/>
        <w:gridCol w:w="623"/>
        <w:gridCol w:w="623"/>
        <w:gridCol w:w="416"/>
        <w:gridCol w:w="683"/>
        <w:gridCol w:w="683"/>
        <w:gridCol w:w="494"/>
      </w:tblGrid>
      <w:tr>
        <w:trPr/>
        <w:tc>
          <w:tcPr>
            <w:tcW w:w="59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r>
      <w:tr>
        <w:trPr/>
        <w:tc>
          <w:tcPr>
            <w:tcW w:w="14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Nominees</w:t>
            </w:r>
          </w:p>
        </w:tc>
        <w:tc>
          <w:tcPr>
            <w:tcW w:w="17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Votes</w:t>
              <w:br/>
              <w:t>For</w:t>
            </w:r>
          </w:p>
        </w:tc>
        <w:tc>
          <w:tcPr>
            <w:tcW w:w="8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 xml:space="preserve">% </w:t>
              <w:br/>
              <w:t>For</w:t>
            </w:r>
          </w:p>
        </w:tc>
        <w:tc>
          <w:tcPr>
            <w:tcW w:w="16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 xml:space="preserve">Votes </w:t>
              <w:br/>
              <w:t>Against</w:t>
            </w:r>
          </w:p>
        </w:tc>
        <w:tc>
          <w:tcPr>
            <w:tcW w:w="9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w:t>
              <w:br/>
              <w:t> Against</w:t>
            </w:r>
          </w:p>
        </w:tc>
        <w:tc>
          <w:tcPr>
            <w:tcW w:w="16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Abstentions</w:t>
            </w:r>
          </w:p>
        </w:tc>
        <w:tc>
          <w:tcPr>
            <w:tcW w:w="18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 xml:space="preserve">Broker </w:t>
              <w:br/>
              <w:t>Non-Votes</w:t>
            </w:r>
          </w:p>
        </w:tc>
      </w:tr>
      <w:tr>
        <w:trPr/>
        <w:tc>
          <w:tcPr>
            <w:tcW w:w="14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Michael J. Angelakis</w:t>
            </w:r>
          </w:p>
        </w:tc>
        <w:tc>
          <w:tcPr>
            <w:tcW w:w="15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3,074,076,666 </w:t>
            </w:r>
          </w:p>
        </w:tc>
        <w:tc>
          <w:tcPr>
            <w:tcW w:w="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97.8 </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13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67,623,299 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2.2 </w:t>
            </w:r>
          </w:p>
        </w:tc>
        <w:tc>
          <w:tcPr>
            <w:tcW w:w="52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12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15,537,164 </w:t>
            </w:r>
          </w:p>
        </w:tc>
        <w:tc>
          <w:tcPr>
            <w:tcW w:w="4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479,646,841 </w:t>
            </w:r>
          </w:p>
        </w:tc>
        <w:tc>
          <w:tcPr>
            <w:tcW w:w="4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Angela F. Braly</w:t>
            </w:r>
          </w:p>
        </w:tc>
        <w:tc>
          <w:tcPr>
            <w:tcW w:w="15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3,024,079,431 </w:t>
            </w:r>
          </w:p>
        </w:tc>
        <w:tc>
          <w:tcPr>
            <w:tcW w:w="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96.2 </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13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118,776,963 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3.8 </w:t>
            </w:r>
          </w:p>
        </w:tc>
        <w:tc>
          <w:tcPr>
            <w:tcW w:w="52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12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14,376,475 </w:t>
            </w:r>
          </w:p>
        </w:tc>
        <w:tc>
          <w:tcPr>
            <w:tcW w:w="4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479,646,841 </w:t>
            </w:r>
          </w:p>
        </w:tc>
        <w:tc>
          <w:tcPr>
            <w:tcW w:w="4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Maria S. Dreyfus</w:t>
            </w:r>
          </w:p>
        </w:tc>
        <w:tc>
          <w:tcPr>
            <w:tcW w:w="15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3,071,904,445 </w:t>
            </w:r>
          </w:p>
        </w:tc>
        <w:tc>
          <w:tcPr>
            <w:tcW w:w="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97.8 </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13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70,601,471 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2.2 </w:t>
            </w:r>
          </w:p>
        </w:tc>
        <w:tc>
          <w:tcPr>
            <w:tcW w:w="52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12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14,705,973 </w:t>
            </w:r>
          </w:p>
        </w:tc>
        <w:tc>
          <w:tcPr>
            <w:tcW w:w="4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479,646,841 </w:t>
            </w:r>
          </w:p>
        </w:tc>
        <w:tc>
          <w:tcPr>
            <w:tcW w:w="4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Gregory C. Garland</w:t>
            </w:r>
          </w:p>
        </w:tc>
        <w:tc>
          <w:tcPr>
            <w:tcW w:w="15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3,099,884,115 </w:t>
            </w:r>
          </w:p>
        </w:tc>
        <w:tc>
          <w:tcPr>
            <w:tcW w:w="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98.7 </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13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42,217,555 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1.3 </w:t>
            </w:r>
          </w:p>
        </w:tc>
        <w:tc>
          <w:tcPr>
            <w:tcW w:w="52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12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15,136,904 </w:t>
            </w:r>
          </w:p>
        </w:tc>
        <w:tc>
          <w:tcPr>
            <w:tcW w:w="4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479,646,841 </w:t>
            </w:r>
          </w:p>
        </w:tc>
        <w:tc>
          <w:tcPr>
            <w:tcW w:w="4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John D. Harris II</w:t>
            </w:r>
          </w:p>
        </w:tc>
        <w:tc>
          <w:tcPr>
            <w:tcW w:w="15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3,072,696,510 </w:t>
            </w:r>
          </w:p>
        </w:tc>
        <w:tc>
          <w:tcPr>
            <w:tcW w:w="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97.8 </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13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68,799,913 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2.2 </w:t>
            </w:r>
          </w:p>
        </w:tc>
        <w:tc>
          <w:tcPr>
            <w:tcW w:w="52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12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15,732,103 </w:t>
            </w:r>
          </w:p>
        </w:tc>
        <w:tc>
          <w:tcPr>
            <w:tcW w:w="4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479,646,841 </w:t>
            </w:r>
          </w:p>
        </w:tc>
        <w:tc>
          <w:tcPr>
            <w:tcW w:w="4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Kaisa H. Hietala</w:t>
            </w:r>
          </w:p>
        </w:tc>
        <w:tc>
          <w:tcPr>
            <w:tcW w:w="15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3,081,391,733 </w:t>
            </w:r>
          </w:p>
        </w:tc>
        <w:tc>
          <w:tcPr>
            <w:tcW w:w="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98.1 </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13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59,798,823 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1.9 </w:t>
            </w:r>
          </w:p>
        </w:tc>
        <w:tc>
          <w:tcPr>
            <w:tcW w:w="52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12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16,044,739 </w:t>
            </w:r>
          </w:p>
        </w:tc>
        <w:tc>
          <w:tcPr>
            <w:tcW w:w="4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479,646,841 </w:t>
            </w:r>
          </w:p>
        </w:tc>
        <w:tc>
          <w:tcPr>
            <w:tcW w:w="4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Joseph L. Hooley</w:t>
            </w:r>
          </w:p>
        </w:tc>
        <w:tc>
          <w:tcPr>
            <w:tcW w:w="15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3,078,663,394 </w:t>
            </w:r>
          </w:p>
        </w:tc>
        <w:tc>
          <w:tcPr>
            <w:tcW w:w="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98.0 </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13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62,271,457 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2.0 </w:t>
            </w:r>
          </w:p>
        </w:tc>
        <w:tc>
          <w:tcPr>
            <w:tcW w:w="52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12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16,300,271 </w:t>
            </w:r>
          </w:p>
        </w:tc>
        <w:tc>
          <w:tcPr>
            <w:tcW w:w="4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479,646,841 </w:t>
            </w:r>
          </w:p>
        </w:tc>
        <w:tc>
          <w:tcPr>
            <w:tcW w:w="4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Steven A. Kandarian</w:t>
            </w:r>
          </w:p>
        </w:tc>
        <w:tc>
          <w:tcPr>
            <w:tcW w:w="15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3,096,410,868 </w:t>
            </w:r>
          </w:p>
        </w:tc>
        <w:tc>
          <w:tcPr>
            <w:tcW w:w="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98.6 </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13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44,747,541 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1.4 </w:t>
            </w:r>
          </w:p>
        </w:tc>
        <w:tc>
          <w:tcPr>
            <w:tcW w:w="52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12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16,070,214 </w:t>
            </w:r>
          </w:p>
        </w:tc>
        <w:tc>
          <w:tcPr>
            <w:tcW w:w="4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479,646,841 </w:t>
            </w:r>
          </w:p>
        </w:tc>
        <w:tc>
          <w:tcPr>
            <w:tcW w:w="4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Alexander A. Karsner</w:t>
            </w:r>
          </w:p>
        </w:tc>
        <w:tc>
          <w:tcPr>
            <w:tcW w:w="15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3,083,932,381 </w:t>
            </w:r>
          </w:p>
        </w:tc>
        <w:tc>
          <w:tcPr>
            <w:tcW w:w="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98.2 </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13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56,704,731 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1.8 </w:t>
            </w:r>
          </w:p>
        </w:tc>
        <w:tc>
          <w:tcPr>
            <w:tcW w:w="52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12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16,597,809 </w:t>
            </w:r>
          </w:p>
        </w:tc>
        <w:tc>
          <w:tcPr>
            <w:tcW w:w="4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479,646,841 </w:t>
            </w:r>
          </w:p>
        </w:tc>
        <w:tc>
          <w:tcPr>
            <w:tcW w:w="4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Lawrence W. Kellner</w:t>
            </w:r>
          </w:p>
        </w:tc>
        <w:tc>
          <w:tcPr>
            <w:tcW w:w="15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3,044,415,503 </w:t>
            </w:r>
          </w:p>
        </w:tc>
        <w:tc>
          <w:tcPr>
            <w:tcW w:w="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96.9 </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13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96,951,559 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3.1 </w:t>
            </w:r>
          </w:p>
        </w:tc>
        <w:tc>
          <w:tcPr>
            <w:tcW w:w="52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12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15,871,511 </w:t>
            </w:r>
          </w:p>
        </w:tc>
        <w:tc>
          <w:tcPr>
            <w:tcW w:w="4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479,646,841 </w:t>
            </w:r>
          </w:p>
        </w:tc>
        <w:tc>
          <w:tcPr>
            <w:tcW w:w="4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Dina Powell McCormick</w:t>
            </w:r>
          </w:p>
        </w:tc>
        <w:tc>
          <w:tcPr>
            <w:tcW w:w="15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3,089,312,715 </w:t>
            </w:r>
          </w:p>
        </w:tc>
        <w:tc>
          <w:tcPr>
            <w:tcW w:w="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98.4 </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13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51,042,599 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1.6 </w:t>
            </w:r>
          </w:p>
        </w:tc>
        <w:tc>
          <w:tcPr>
            <w:tcW w:w="52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12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16,869,698 </w:t>
            </w:r>
          </w:p>
        </w:tc>
        <w:tc>
          <w:tcPr>
            <w:tcW w:w="4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479,646,841 </w:t>
            </w:r>
          </w:p>
        </w:tc>
        <w:tc>
          <w:tcPr>
            <w:tcW w:w="4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Darren W. Woods</w:t>
            </w:r>
          </w:p>
        </w:tc>
        <w:tc>
          <w:tcPr>
            <w:tcW w:w="15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3,023,121,683 </w:t>
            </w:r>
          </w:p>
        </w:tc>
        <w:tc>
          <w:tcPr>
            <w:tcW w:w="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96.2 </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13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119,867,001 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3.8 </w:t>
            </w:r>
          </w:p>
        </w:tc>
        <w:tc>
          <w:tcPr>
            <w:tcW w:w="52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12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14,248,470 </w:t>
            </w:r>
          </w:p>
        </w:tc>
        <w:tc>
          <w:tcPr>
            <w:tcW w:w="4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479,646,841 </w:t>
            </w:r>
          </w:p>
        </w:tc>
        <w:tc>
          <w:tcPr>
            <w:tcW w:w="4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The shareholders voted as set forth below on two management proposals: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590"/>
        <w:gridCol w:w="518"/>
        <w:gridCol w:w="518"/>
        <w:gridCol w:w="1162"/>
        <w:gridCol w:w="1066"/>
        <w:gridCol w:w="893"/>
        <w:gridCol w:w="884"/>
        <w:gridCol w:w="884"/>
        <w:gridCol w:w="886"/>
        <w:gridCol w:w="643"/>
        <w:gridCol w:w="576"/>
        <w:gridCol w:w="1585"/>
      </w:tblGrid>
      <w:tr>
        <w:trPr/>
        <w:tc>
          <w:tcPr>
            <w:tcW w:w="590"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585"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Proposal 2 – Ratification of Independent Auditors:</w:t>
            </w:r>
          </w:p>
        </w:tc>
      </w:tr>
      <w:tr>
        <w:trPr/>
        <w:tc>
          <w:tcPr>
            <w:tcW w:w="1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Votes Cast For:</w:t>
            </w:r>
          </w:p>
        </w:tc>
        <w:tc>
          <w:tcPr>
            <w:tcW w:w="265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3,493,776,585</w:t>
            </w:r>
          </w:p>
        </w:tc>
        <w:tc>
          <w:tcPr>
            <w:tcW w:w="12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96.4 </w:t>
            </w:r>
          </w:p>
        </w:tc>
        <w:tc>
          <w:tcPr>
            <w:tcW w:w="158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1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Votes Cast Against:</w:t>
            </w:r>
          </w:p>
        </w:tc>
        <w:tc>
          <w:tcPr>
            <w:tcW w:w="265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130,902,587</w:t>
            </w:r>
          </w:p>
        </w:tc>
        <w:tc>
          <w:tcPr>
            <w:tcW w:w="12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3.6 </w:t>
            </w:r>
          </w:p>
        </w:tc>
        <w:tc>
          <w:tcPr>
            <w:tcW w:w="158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1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Abstentions:</w:t>
            </w:r>
          </w:p>
        </w:tc>
        <w:tc>
          <w:tcPr>
            <w:tcW w:w="265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12,204,753</w:t>
            </w:r>
          </w:p>
        </w:tc>
        <w:tc>
          <w:tcPr>
            <w:tcW w:w="2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Broker Non-Votes:</w:t>
            </w:r>
          </w:p>
        </w:tc>
        <w:tc>
          <w:tcPr>
            <w:tcW w:w="265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0</w:t>
            </w:r>
          </w:p>
        </w:tc>
        <w:tc>
          <w:tcPr>
            <w:tcW w:w="2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Proposal 3 – Advisory Vote to Approve Executive Compensation:</w:t>
            </w:r>
          </w:p>
        </w:tc>
      </w:tr>
      <w:tr>
        <w:trPr/>
        <w:tc>
          <w:tcPr>
            <w:tcW w:w="1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Votes Cast For:</w:t>
            </w:r>
          </w:p>
        </w:tc>
        <w:tc>
          <w:tcPr>
            <w:tcW w:w="265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2,906,869,914</w:t>
            </w:r>
          </w:p>
        </w:tc>
        <w:tc>
          <w:tcPr>
            <w:tcW w:w="12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92.9 </w:t>
            </w:r>
          </w:p>
        </w:tc>
        <w:tc>
          <w:tcPr>
            <w:tcW w:w="158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1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Votes Cast Against:</w:t>
            </w:r>
          </w:p>
        </w:tc>
        <w:tc>
          <w:tcPr>
            <w:tcW w:w="265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222,967,504</w:t>
            </w:r>
          </w:p>
        </w:tc>
        <w:tc>
          <w:tcPr>
            <w:tcW w:w="12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7.1 </w:t>
            </w:r>
          </w:p>
        </w:tc>
        <w:tc>
          <w:tcPr>
            <w:tcW w:w="158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1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Abstentions:</w:t>
            </w:r>
          </w:p>
        </w:tc>
        <w:tc>
          <w:tcPr>
            <w:tcW w:w="265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27,391,137</w:t>
            </w:r>
          </w:p>
        </w:tc>
        <w:tc>
          <w:tcPr>
            <w:tcW w:w="2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Broker Non-Votes:</w:t>
            </w:r>
          </w:p>
        </w:tc>
        <w:tc>
          <w:tcPr>
            <w:tcW w:w="265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479,646,841</w:t>
            </w:r>
          </w:p>
        </w:tc>
        <w:tc>
          <w:tcPr>
            <w:tcW w:w="2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Proposal 4 – Texas Redomiciliation:</w:t>
            </w:r>
          </w:p>
        </w:tc>
      </w:tr>
      <w:tr>
        <w:trPr/>
        <w:tc>
          <w:tcPr>
            <w:tcW w:w="1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Votes Cast For:</w:t>
            </w:r>
          </w:p>
        </w:tc>
        <w:tc>
          <w:tcPr>
            <w:tcW w:w="265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2,216,403,048</w:t>
            </w:r>
          </w:p>
        </w:tc>
        <w:tc>
          <w:tcPr>
            <w:tcW w:w="12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71.2 </w:t>
            </w:r>
          </w:p>
        </w:tc>
        <w:tc>
          <w:tcPr>
            <w:tcW w:w="158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1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Votes Cast Against:</w:t>
            </w:r>
          </w:p>
        </w:tc>
        <w:tc>
          <w:tcPr>
            <w:tcW w:w="265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896,852,562</w:t>
            </w:r>
          </w:p>
        </w:tc>
        <w:tc>
          <w:tcPr>
            <w:tcW w:w="12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28.8 </w:t>
            </w:r>
          </w:p>
        </w:tc>
        <w:tc>
          <w:tcPr>
            <w:tcW w:w="158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1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Abstentions:</w:t>
            </w:r>
          </w:p>
        </w:tc>
        <w:tc>
          <w:tcPr>
            <w:tcW w:w="265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30,111,060</w:t>
            </w:r>
          </w:p>
        </w:tc>
        <w:tc>
          <w:tcPr>
            <w:tcW w:w="2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Broker Non-Votes:</w:t>
            </w:r>
          </w:p>
        </w:tc>
        <w:tc>
          <w:tcPr>
            <w:tcW w:w="265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493,518,532</w:t>
            </w:r>
          </w:p>
        </w:tc>
        <w:tc>
          <w:tcPr>
            <w:tcW w:w="2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Proposal 5 – Independent Chair, a proposal overwhelmingly defeated on 16 separate occasions since 2000:</w:t>
            </w:r>
          </w:p>
        </w:tc>
      </w:tr>
      <w:tr>
        <w:trPr/>
        <w:tc>
          <w:tcPr>
            <w:tcW w:w="1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Votes Cast For:</w:t>
            </w:r>
          </w:p>
        </w:tc>
        <w:tc>
          <w:tcPr>
            <w:tcW w:w="265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475,238,535</w:t>
            </w:r>
          </w:p>
        </w:tc>
        <w:tc>
          <w:tcPr>
            <w:tcW w:w="12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15.2 </w:t>
            </w:r>
          </w:p>
        </w:tc>
        <w:tc>
          <w:tcPr>
            <w:tcW w:w="158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1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Votes Cast Against:</w:t>
            </w:r>
          </w:p>
        </w:tc>
        <w:tc>
          <w:tcPr>
            <w:tcW w:w="265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2,644,936,703</w:t>
            </w:r>
          </w:p>
        </w:tc>
        <w:tc>
          <w:tcPr>
            <w:tcW w:w="12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84.8 </w:t>
            </w:r>
          </w:p>
        </w:tc>
        <w:tc>
          <w:tcPr>
            <w:tcW w:w="158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1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Abstentions:</w:t>
            </w:r>
          </w:p>
        </w:tc>
        <w:tc>
          <w:tcPr>
            <w:tcW w:w="265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37,017,564</w:t>
            </w:r>
          </w:p>
        </w:tc>
        <w:tc>
          <w:tcPr>
            <w:tcW w:w="2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Broker Non-Votes:</w:t>
            </w:r>
          </w:p>
        </w:tc>
        <w:tc>
          <w:tcPr>
            <w:tcW w:w="265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479,646,841</w:t>
            </w:r>
          </w:p>
        </w:tc>
        <w:tc>
          <w:tcPr>
            <w:tcW w:w="2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Proposal 6 – Proposal requesting Company to modify its Voluntary Retail Voting Program to provide multiple options not aligned with the Board’s recommendations:</w:t>
            </w:r>
          </w:p>
        </w:tc>
      </w:tr>
      <w:tr>
        <w:trPr/>
        <w:tc>
          <w:tcPr>
            <w:tcW w:w="1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Votes Cast For:</w:t>
            </w:r>
          </w:p>
        </w:tc>
        <w:tc>
          <w:tcPr>
            <w:tcW w:w="265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709,666,879</w:t>
            </w:r>
          </w:p>
        </w:tc>
        <w:tc>
          <w:tcPr>
            <w:tcW w:w="12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23.5 </w:t>
            </w:r>
          </w:p>
        </w:tc>
        <w:tc>
          <w:tcPr>
            <w:tcW w:w="158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1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Votes Cast Against:</w:t>
            </w:r>
          </w:p>
        </w:tc>
        <w:tc>
          <w:tcPr>
            <w:tcW w:w="265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2,304,505,127</w:t>
            </w:r>
          </w:p>
        </w:tc>
        <w:tc>
          <w:tcPr>
            <w:tcW w:w="12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76.5 </w:t>
            </w:r>
          </w:p>
        </w:tc>
        <w:tc>
          <w:tcPr>
            <w:tcW w:w="158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1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Abstentions:</w:t>
            </w:r>
          </w:p>
        </w:tc>
        <w:tc>
          <w:tcPr>
            <w:tcW w:w="265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143,045,579</w:t>
            </w:r>
          </w:p>
        </w:tc>
        <w:tc>
          <w:tcPr>
            <w:tcW w:w="2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Broker Non-Votes:</w:t>
            </w:r>
          </w:p>
        </w:tc>
        <w:tc>
          <w:tcPr>
            <w:tcW w:w="265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479,646,841</w:t>
            </w:r>
          </w:p>
        </w:tc>
        <w:tc>
          <w:tcPr>
            <w:tcW w:w="2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Pursuant to the requirements of the Securities Exchange Act of 1934, the registrant has duly caused this report to be signed on its behalf by the undersigned hereunto duly authorized.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tbl>
      <w:tblPr>
        <w:tblW w:w="6965" w:type="dxa"/>
        <w:jc w:val="left"/>
        <w:tblInd w:w="0" w:type="dxa"/>
        <w:tblLayout w:type="fixed"/>
        <w:tblCellMar>
          <w:top w:w="28" w:type="dxa"/>
          <w:left w:w="28" w:type="dxa"/>
          <w:bottom w:w="28" w:type="dxa"/>
          <w:right w:w="28" w:type="dxa"/>
        </w:tblCellMar>
      </w:tblPr>
      <w:tblGrid>
        <w:gridCol w:w="722"/>
        <w:gridCol w:w="635"/>
        <w:gridCol w:w="638"/>
        <w:gridCol w:w="527"/>
        <w:gridCol w:w="527"/>
        <w:gridCol w:w="527"/>
        <w:gridCol w:w="987"/>
        <w:gridCol w:w="987"/>
        <w:gridCol w:w="1415"/>
      </w:tblGrid>
      <w:tr>
        <w:trPr/>
        <w:tc>
          <w:tcPr>
            <w:tcW w:w="722"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97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EXXON MOBIL CORPORATION</w:t>
            </w:r>
          </w:p>
        </w:tc>
      </w:tr>
      <w:tr>
        <w:trPr/>
        <w:tc>
          <w:tcPr>
            <w:tcW w:w="19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8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9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8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Date: May 29, 2026</w:t>
            </w:r>
          </w:p>
        </w:tc>
        <w:tc>
          <w:tcPr>
            <w:tcW w:w="15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33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/s/ LEN M. FOX</w:t>
            </w:r>
          </w:p>
        </w:tc>
      </w:tr>
      <w:tr>
        <w:trPr/>
        <w:tc>
          <w:tcPr>
            <w:tcW w:w="19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8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Len M. Fox</w:t>
            </w:r>
          </w:p>
        </w:tc>
      </w:tr>
      <w:tr>
        <w:trPr/>
        <w:tc>
          <w:tcPr>
            <w:tcW w:w="19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8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Vice President, Controller and Tax</w:t>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(Principal Accounting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900</Words>
  <Characters>5066</Characters>
  <CharactersWithSpaces>5857</CharactersWithSpaces>
  <Paragraphs>280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