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WELDON WILLIAM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5959 LAS COLINAS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EXXON MOBIL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XOM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01/02/2018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IRVING</w:t>
            </w:r>
          </w:p>
        </w:tc>
        <w:tc>
          <w:tcPr>
            <w:tcW w:w="1180" w:type="dxa"/>
            <w:vAlign w:val="bottom"/>
          </w:tcPr>
          <w:p>
            <w:pPr>
              <w:ind w:left="34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75039-2298</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01/02/2018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2,500</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99"/>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2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21,628.218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Restricted stock grant.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List of exhibits: Exhibit 24 - Power of Attorney</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C. K. Guild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26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Arial" w:cs="Arial" w:eastAsia="Arial" w:hAnsi="Arial"/>
          <w:sz w:val="15"/>
          <w:szCs w:val="15"/>
          <w:color w:val="0000FF"/>
        </w:rPr>
        <w:t>01/04/2018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579"/>
        <w:spacing w:after="0" w:line="270" w:lineRule="auto"/>
        <w:rPr>
          <w:sz w:val="20"/>
          <w:szCs w:val="20"/>
          <w:color w:val="auto"/>
        </w:rPr>
      </w:pPr>
      <w:r>
        <w:rPr>
          <w:rFonts w:ascii="Courier New" w:cs="Courier New" w:eastAsia="Courier New" w:hAnsi="Courier New"/>
          <w:sz w:val="16"/>
          <w:szCs w:val="16"/>
          <w:color w:val="auto"/>
        </w:rPr>
        <w:t>The undersigned officer or director of Exxon Mobil Corporation, a New Jersey corporation ("ExxonMobil"), constitutes and appoints C. K. Guild, M. Holguin, and R. A. Luettgen, and each of them, as his or her true and lawful attorneys-in-fact and agents, with full power of substitution and resubstitution, for him or her and in his or her name, place and stead, in any and all capacities, to sign any and all forms of report with respect to securities of ExxonMobil required under Section 16(a) of the Securities Exchange Act of 1934, as amended, and to file the same, and any other documents in connection therewith, with the Securities and Exchange Commission, any stock exchange and ExxonMobil, granting unto said attorneys-in-fact and agents, and each of them, full power</w:t>
      </w:r>
    </w:p>
    <w:p>
      <w:pPr>
        <w:spacing w:after="0" w:line="187" w:lineRule="exact"/>
        <w:rPr>
          <w:sz w:val="20"/>
          <w:szCs w:val="20"/>
          <w:color w:val="auto"/>
        </w:rPr>
      </w:pPr>
    </w:p>
    <w:p>
      <w:pPr>
        <w:ind w:right="3259"/>
        <w:spacing w:after="0" w:line="272" w:lineRule="auto"/>
        <w:rPr>
          <w:sz w:val="20"/>
          <w:szCs w:val="20"/>
          <w:color w:val="auto"/>
        </w:rPr>
      </w:pPr>
      <w:r>
        <w:rPr>
          <w:rFonts w:ascii="Courier New" w:cs="Courier New" w:eastAsia="Courier New" w:hAnsi="Courier New"/>
          <w:sz w:val="16"/>
          <w:szCs w:val="16"/>
          <w:color w:val="auto"/>
        </w:rPr>
        <w:t>and authority to do and perform each and every act and thing requisite and necessary to be done, as fully for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8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This power of attorney shall remain in effect until the undersigned is no longer required to file forms of report with respect to securities of Exxon Mobil Corporation under Section 16(a) of the Securities Exchange Act of 1934, as amended, unless earlier revoked by the undersigned in a signed writing delivered to the foregoing attorneys-in-fact. Effective as of the date of this power of attorney, the undersigned hereby revokes any and all earlier-dated powers of attorney given by the undersigned with respect to ExxonMobil securities reporting under said Section 16(a).</w:t>
      </w:r>
    </w:p>
    <w:p>
      <w:pPr>
        <w:spacing w:after="0" w:line="21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as of the date set forth below.</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2/28/2017</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William C. Weldon</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William C. Weldon</w:t>
      </w:r>
    </w:p>
    <w:p>
      <w:pPr>
        <w:spacing w:after="0" w:line="200" w:lineRule="exact"/>
        <w:rPr>
          <w:sz w:val="20"/>
          <w:szCs w:val="20"/>
          <w:color w:val="auto"/>
        </w:rPr>
      </w:pPr>
    </w:p>
    <w:p>
      <w:pPr>
        <w:sectPr>
          <w:pgSz w:w="11900" w:h="16838" w:orient="portrait"/>
          <w:cols w:equalWidth="0" w:num="2">
            <w:col w:w="2760" w:space="720"/>
            <w:col w:w="6739"/>
          </w:cols>
          <w:pgMar w:left="240" w:top="136" w:right="1440" w:bottom="1440" w:gutter="0" w:footer="0" w:header="0"/>
          <w:type w:val="continuous"/>
        </w:sectPr>
      </w:pP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 Palm Beach, FL</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Location (City, State)</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9019" TargetMode="External"/><Relationship Id="rId13" Type="http://schemas.openxmlformats.org/officeDocument/2006/relationships/hyperlink" Target="http://www.sec.gov/cgi-bin/browse-edgar?action=getcompany&amp;CIK=0000034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2019-12-23T21:10:44Z</dcterms:created>
  <dcterms:modified xsi:type="dcterms:W3CDTF">2019-12-23T21:10:44Z</dcterms:modified>
</cp:coreProperties>
</file>