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media/image3.gif" ContentType="image/gif"/>
  <Override PartName="/word/media/image4.gif" ContentType="image/gif"/>
  <Override PartName="/word/media/image5.gif" ContentType="image/gif"/>
  <Override PartName="/word/media/image10.gif" ContentType="image/gif"/>
  <Override PartName="/word/media/image6.gif" ContentType="image/gif"/>
  <Override PartName="/word/media/image11.gif" ContentType="image/gif"/>
  <Override PartName="/word/media/image7.gif" ContentType="image/gif"/>
  <Override PartName="/word/media/image12.gif" ContentType="image/gif"/>
  <Override PartName="/word/media/image8.gif" ContentType="image/gif"/>
  <Override PartName="/word/media/image13.gif" ContentType="image/gif"/>
  <Override PartName="/word/media/image9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UNITED STATES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905000" cy="4191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TextBody"/>
        <w:bidi w:val="0"/>
        <w:spacing w:lineRule="atLeast" w:line="280" w:before="0" w:after="0"/>
        <w:jc w:val="left"/>
        <w:rPr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FORM</w:t>
      </w:r>
      <w:r>
        <w:rPr>
          <w:caps w:val="false"/>
          <w:smallCaps w:val="false"/>
          <w:sz w:val="28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10-Q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☑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QUARTERLY REPORT PURSUANT TO SECTION 13 OR 15(d) OF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the quarterly period ended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 30, 2026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or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☐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TRANSITION REPORT PURSUANT TO SECTION 13 OR 15(d) OF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For the transition period from __________to__________</w:t>
      </w:r>
    </w:p>
    <w:tbl>
      <w:tblPr>
        <w:tblW w:w="95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86"/>
        <w:gridCol w:w="3706"/>
        <w:gridCol w:w="1576"/>
        <w:gridCol w:w="1546"/>
      </w:tblGrid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State or other jurisdiction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incorporation or organization</w:t>
            </w:r>
          </w:p>
        </w:tc>
        <w:tc>
          <w:tcPr>
            <w:tcW w:w="37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Exact name of registrant as specified in its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charter</w:t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Commission File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I.R.S. Employer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Identification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Texas</w:t>
            </w:r>
          </w:p>
        </w:tc>
        <w:tc>
          <w:tcPr>
            <w:tcW w:w="3706" w:type="dxa"/>
            <w:tcBorders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  <w:t xml:space="preserve">ExxonMobil Holdings </w:t>
            </w:r>
          </w:p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  <w:t>Corporation</w:t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1-43384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41-4104094</w:t>
            </w:r>
          </w:p>
        </w:tc>
      </w:tr>
      <w:tr>
        <w:trPr/>
        <w:tc>
          <w:tcPr>
            <w:tcW w:w="26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New Jersey</w:t>
            </w:r>
          </w:p>
        </w:tc>
        <w:tc>
          <w:tcPr>
            <w:tcW w:w="3706" w:type="dxa"/>
            <w:tcBorders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8"/>
                <w:u w:val="none"/>
                <w:effect w:val="none"/>
              </w:rPr>
              <w:t>Exxon Mobil Corporation</w:t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1-2256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13-5409005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22777 Springwoods Village Parkway,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Spring,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Texas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77389-1425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(Address of principal executive offices) (Zip Code)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(972)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940-6000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(Registrant's telephone number, including area code)</w:t>
      </w:r>
    </w:p>
    <w:p>
      <w:pPr>
        <w:pStyle w:val="TextBody"/>
        <w:bidi w:val="0"/>
        <w:spacing w:lineRule="atLeast" w:line="16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6"/>
        </w:rPr>
        <w:t>_______________________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Securities registered pursuant to Section 12(b) of the Act:</w:t>
      </w:r>
    </w:p>
    <w:tbl>
      <w:tblPr>
        <w:tblW w:w="74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09"/>
        <w:gridCol w:w="1246"/>
        <w:gridCol w:w="109"/>
        <w:gridCol w:w="336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Title of Each Class</w:t>
            </w:r>
          </w:p>
        </w:tc>
        <w:tc>
          <w:tcPr>
            <w:tcW w:w="10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Trading Symbol</w:t>
            </w:r>
          </w:p>
        </w:tc>
        <w:tc>
          <w:tcPr>
            <w:tcW w:w="10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261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Stock, without par value</w:t>
            </w:r>
          </w:p>
        </w:tc>
        <w:tc>
          <w:tcPr>
            <w:tcW w:w="10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XOM</w:t>
            </w:r>
          </w:p>
        </w:tc>
        <w:tc>
          <w:tcPr>
            <w:tcW w:w="10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0.524% Notes due 2028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XOM28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0.835% Notes due 2032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XOM32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1.408% Notes due 2039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XOM39A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New York Stock Exchange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Indicate by check mark whether the registrant (1) has filed all reports required to be filed by Section 13 or 15(d) of the Securities Exchange Act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1934 during the preceding 12 months (or for such shorter period that the registrant was required to file such reports), and (2) has been subject to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filing requirements for the past 90 days.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☑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No</w:t>
      </w:r>
      <w:r>
        <w:rPr>
          <w:caps w:val="false"/>
          <w:smallCaps w:val="false"/>
          <w:sz w:val="24"/>
          <w:u w:val="single"/>
        </w:rPr>
        <w:t xml:space="preserve"> ☐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Indicate by check mark whether the registrant has submitted electronically every Interactive Data File required to be submitted and posted pursuant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Rule 405 of Regulation S-T (§ 232.405 of this chapter) during the preceding 12 months (or for such shorter period that the registrant was required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submit and post such files).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Yes</w:t>
      </w:r>
      <w:r>
        <w:rPr>
          <w:caps w:val="false"/>
          <w:smallCaps w:val="false"/>
          <w:sz w:val="24"/>
          <w:u w:val="single"/>
        </w:rPr>
        <w:t xml:space="preserve"> ☑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No</w:t>
      </w:r>
      <w:r>
        <w:rPr>
          <w:caps w:val="false"/>
          <w:smallCaps w:val="false"/>
          <w:sz w:val="24"/>
          <w:u w:val="single"/>
        </w:rPr>
        <w:t xml:space="preserve"> ☐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Indicate by check mark whether the registrant is a large accelerated filer, an accelerated filer, a non-accelerated filer, smaller reporting company,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an emerging growth company. See the definitions of "large accelerated filer," "accelerated filer," "smaller reporting company," and “emerging growth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company” in Rule 12b-2 of the Exchange Act.</w:t>
      </w:r>
    </w:p>
    <w:tbl>
      <w:tblPr>
        <w:tblW w:w="43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316"/>
        <w:gridCol w:w="2041"/>
        <w:gridCol w:w="361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Large accelerated filer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☑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Accelerated filer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Non-accelerated filer</w:t>
            </w:r>
          </w:p>
        </w:tc>
        <w:tc>
          <w:tcPr>
            <w:tcW w:w="31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Smaller reporting company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  <w:tr>
        <w:trPr/>
        <w:tc>
          <w:tcPr>
            <w:tcW w:w="198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Emerging growth company</w:t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If an emerging growth company, indicate by check mark if the registrant has elected not to use the extended transition period for complying with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new or revised financial accounting standards provided pursuant to Section 13(a) of the Exchange Act.</w:t>
      </w:r>
      <w:r>
        <w:rPr>
          <w:caps w:val="false"/>
          <w:smallCaps w:val="false"/>
          <w:u w:val="single"/>
        </w:rPr>
        <w:t xml:space="preserve"> ☐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Indicate by check mark whether the registrant is a shell company (as defined in Rule 12b-2 of the Exchange Act). Yes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No</w:t>
      </w:r>
      <w:r>
        <w:rPr>
          <w:caps w:val="false"/>
          <w:smallCaps w:val="false"/>
          <w:sz w:val="24"/>
          <w:u w:val="single"/>
        </w:rPr>
        <w:t xml:space="preserve"> ☑</w:t>
      </w:r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18"/>
          <w:u w:val="single"/>
        </w:rPr>
        <w:t>Indicate the number of shares outstanding of each of the issuer's classes of common stock, as of the latest practicable date.</w:t>
      </w:r>
    </w:p>
    <w:tbl>
      <w:tblPr>
        <w:tblW w:w="54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46"/>
        <w:gridCol w:w="109"/>
        <w:gridCol w:w="2626"/>
      </w:tblGrid>
      <w:tr>
        <w:trPr/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Outstanding as of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June 30, 2026</w:t>
            </w:r>
          </w:p>
        </w:tc>
      </w:tr>
      <w:tr>
        <w:trPr/>
        <w:tc>
          <w:tcPr>
            <w:tcW w:w="274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Common stock, without par value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2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4,111,911,960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28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57"/>
        <w:gridCol w:w="1563"/>
      </w:tblGrid>
      <w:tr>
        <w:trPr/>
        <w:tc>
          <w:tcPr>
            <w:tcW w:w="12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2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EXPLANATORY NOTE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July 1, 2026, Exxon Mobil Corporation, a New Jersey corporation (</w:t>
      </w:r>
      <w:r>
        <w:rPr>
          <w:rFonts w:ascii="Times New Roman;serif" w:hAnsi="Times New Roman;serif"/>
          <w:b w:val="false"/>
          <w:i/>
          <w:sz w:val="20"/>
          <w:u w:val="single"/>
        </w:rPr>
        <w:t>"EMC"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), completed its previously announced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redomiciliation reorganization, pursuant to which ExxonMobil Holdings Corporation, a Texas corporation (</w:t>
      </w:r>
      <w:r>
        <w:rPr>
          <w:rFonts w:ascii="Times New Roman;serif" w:hAnsi="Times New Roman;serif"/>
          <w:b w:val="false"/>
          <w:i/>
          <w:sz w:val="20"/>
          <w:u w:val="single"/>
        </w:rPr>
        <w:t>"EMHC"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), became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publicly traded parent company of the ExxonMobil consolidated group and the successor registrant of EMC's common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stock under the Securities Exchange Act of 1934 (</w:t>
      </w:r>
      <w:r>
        <w:rPr>
          <w:rFonts w:ascii="Times New Roman;serif" w:hAnsi="Times New Roman;serif"/>
          <w:b w:val="false"/>
          <w:i/>
          <w:sz w:val="20"/>
          <w:u w:val="single"/>
        </w:rPr>
        <w:t>"Exchange Act"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). Additional information regarding the redomiciliation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reorganization and its effect on the presentation of these financial statements is included in </w:t>
      </w:r>
      <w:hyperlink w:anchor="i3fa947d5ca3846dca30fa994179f4ef9_40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0000FF"/>
            <w:sz w:val="20"/>
            <w:u w:val="single"/>
            <w:effect w:val="none"/>
          </w:rPr>
          <w:t>Note 1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Consolidated Financial Statements. This Form 10-Q of EMC is being separately filed by EMC and EMHC, with EMHC filing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the successor registrant of EMC's common stock under the Exchange Act.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EXXON MOBIL CORPORATION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FORM 10-Q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FOR THE QUARTERLY PERIOD ENDED JUNE 30, 2026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TABLE OF CONTENTS</w:t>
      </w:r>
    </w:p>
    <w:tbl>
      <w:tblPr>
        <w:tblW w:w="8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06"/>
        <w:gridCol w:w="361"/>
      </w:tblGrid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7" w:type="dxa"/>
            <w:gridSpan w:val="2"/>
            <w:tcBorders/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>PART I. FINANCIAL INFORMATION</w:t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3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1. Financial Statements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Condensed Consolidated Statement of Income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Condensed Consolidated Statement of Comprehensive Income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4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Condensed Consolidated Balance Sheet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Condensed Consolidated Statement of Cash Flows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6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Condensed Consolidated Statement of Changes in Equity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3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7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37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Notes to Condensed Consolidated Financial Statements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1. Basis of Financial Statement Preparation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0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8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2. Earnings Per Share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8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6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3. Disclosures about Segments and Related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6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4. Pension and Other Postretirement Benefits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14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5. Other Comprehensive Income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15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6. Financial Instruments and Derivatives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5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7. Litigation and Other Contingencies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4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17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7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Note 8. Divestment Activities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7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18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79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2. Management's Discussion and Analysis of Financial Condition and Results of Operations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7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3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3. Quantitative and Qualitative Disclosures About Market Risk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3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6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4. Controls and Procedures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19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7" w:type="dxa"/>
            <w:gridSpan w:val="2"/>
            <w:tcBorders/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>PART II. OTHER INFORMATION</w:t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2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1. Legal Proceedings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5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2. Unregistered Sales of Equity Securities and Use of Proceeds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8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5. Other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08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11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Item 6. Exhibits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1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36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17">
              <w:r>
                <w:rPr>
                  <w:rStyle w:val="InternetLink"/>
                  <w:rFonts w:ascii="Times New Roman;serif" w:hAnsi="Times New Roman;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Signature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fa947d5ca3846dca30fa994179f4ef9_217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37</w:t>
              </w:r>
            </w:hyperlink>
          </w:p>
        </w:tc>
      </w:tr>
      <w:tr>
        <w:trPr/>
        <w:tc>
          <w:tcPr>
            <w:tcW w:w="8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PART I. FINANCIAL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4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20"/>
        <w:gridCol w:w="1338"/>
        <w:gridCol w:w="1341"/>
        <w:gridCol w:w="109"/>
        <w:gridCol w:w="154"/>
      </w:tblGrid>
      <w:tr>
        <w:trPr/>
        <w:tc>
          <w:tcPr>
            <w:tcW w:w="1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9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ITEM 1. FINANCIAL STATEMENTS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>The information in the Notes to Condensed Consolidated Financial Statements is an integral part of these statements.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>Due to rounding, numbers presented may not add up precisely to the totals indicated.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8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44"/>
        <w:gridCol w:w="3781"/>
      </w:tblGrid>
      <w:tr>
        <w:trPr/>
        <w:tc>
          <w:tcPr>
            <w:tcW w:w="3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82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CONDENSED CONSOLIDATED STATEMENT OF INCOME</w:t>
            </w:r>
          </w:p>
        </w:tc>
      </w:tr>
    </w:tbl>
    <w:tbl>
      <w:tblPr>
        <w:tblW w:w="101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72"/>
        <w:gridCol w:w="1008"/>
        <w:gridCol w:w="995"/>
        <w:gridCol w:w="862"/>
        <w:gridCol w:w="904"/>
        <w:gridCol w:w="956"/>
      </w:tblGrid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7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dollars, unless noted)</w:t>
            </w:r>
          </w:p>
        </w:tc>
        <w:tc>
          <w:tcPr>
            <w:tcW w:w="1008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Note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Reference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Number</w:t>
            </w:r>
          </w:p>
        </w:tc>
        <w:tc>
          <w:tcPr>
            <w:tcW w:w="1857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86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47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6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9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47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Revenues and other income</w:t>
            </w:r>
          </w:p>
        </w:tc>
        <w:tc>
          <w:tcPr>
            <w:tcW w:w="1008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Sales and other operating revenue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61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3</w:t>
              </w:r>
            </w:hyperlink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114,529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79,477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197,690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160,535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from equity affiliates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893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1,462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2,262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2,831</w:t>
            </w:r>
          </w:p>
        </w:tc>
      </w:tr>
      <w:tr>
        <w:trPr/>
        <w:tc>
          <w:tcPr>
            <w:tcW w:w="54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income</w:t>
            </w:r>
          </w:p>
        </w:tc>
        <w:tc>
          <w:tcPr>
            <w:tcW w:w="100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595</w:t>
            </w:r>
          </w:p>
        </w:tc>
        <w:tc>
          <w:tcPr>
            <w:tcW w:w="8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567</w:t>
            </w:r>
          </w:p>
        </w:tc>
        <w:tc>
          <w:tcPr>
            <w:tcW w:w="9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1,203</w:t>
            </w:r>
          </w:p>
        </w:tc>
        <w:tc>
          <w:tcPr>
            <w:tcW w:w="95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1,270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revenues and other income</w:t>
            </w:r>
          </w:p>
        </w:tc>
        <w:tc>
          <w:tcPr>
            <w:tcW w:w="1008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116,017</w:t>
            </w:r>
          </w:p>
        </w:tc>
        <w:tc>
          <w:tcPr>
            <w:tcW w:w="86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81,506</w:t>
            </w:r>
          </w:p>
        </w:tc>
        <w:tc>
          <w:tcPr>
            <w:tcW w:w="904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201,155</w:t>
            </w:r>
          </w:p>
        </w:tc>
        <w:tc>
          <w:tcPr>
            <w:tcW w:w="95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164,636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Costs and other deductions</w:t>
            </w:r>
          </w:p>
        </w:tc>
        <w:tc>
          <w:tcPr>
            <w:tcW w:w="1008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Crude oil and product purchases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67,801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45,327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119,603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92,115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Production and manufacturing expenses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12,250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10,102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22,945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20,185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2,483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2,528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5,167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5,068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8,689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6,101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15,460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11,803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Exploration expenses, including dry holes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155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251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281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315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Non-service pension and postretirement benefit expense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55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4</w:t>
              </w:r>
            </w:hyperlink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94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expense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227</w:t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145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522</w:t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350</w:t>
            </w:r>
          </w:p>
        </w:tc>
      </w:tr>
      <w:tr>
        <w:trPr/>
        <w:tc>
          <w:tcPr>
            <w:tcW w:w="54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taxes and duties</w:t>
            </w:r>
          </w:p>
        </w:tc>
        <w:tc>
          <w:tcPr>
            <w:tcW w:w="100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4,956</w:t>
            </w:r>
          </w:p>
        </w:tc>
        <w:tc>
          <w:tcPr>
            <w:tcW w:w="8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6,257</w:t>
            </w:r>
          </w:p>
        </w:tc>
        <w:tc>
          <w:tcPr>
            <w:tcW w:w="9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10,692</w:t>
            </w:r>
          </w:p>
        </w:tc>
        <w:tc>
          <w:tcPr>
            <w:tcW w:w="95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12,292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costs and other deductions</w:t>
            </w:r>
          </w:p>
        </w:tc>
        <w:tc>
          <w:tcPr>
            <w:tcW w:w="1008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96,593</w:t>
            </w:r>
          </w:p>
        </w:tc>
        <w:tc>
          <w:tcPr>
            <w:tcW w:w="86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70,801</w:t>
            </w:r>
          </w:p>
        </w:tc>
        <w:tc>
          <w:tcPr>
            <w:tcW w:w="904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174,764</w:t>
            </w:r>
          </w:p>
        </w:tc>
        <w:tc>
          <w:tcPr>
            <w:tcW w:w="95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142,331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(loss) before income taxes</w:t>
            </w:r>
          </w:p>
        </w:tc>
        <w:tc>
          <w:tcPr>
            <w:tcW w:w="1008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19,424</w:t>
            </w:r>
          </w:p>
        </w:tc>
        <w:tc>
          <w:tcPr>
            <w:tcW w:w="86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10,705</w:t>
            </w:r>
          </w:p>
        </w:tc>
        <w:tc>
          <w:tcPr>
            <w:tcW w:w="904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26,391</w:t>
            </w:r>
          </w:p>
        </w:tc>
        <w:tc>
          <w:tcPr>
            <w:tcW w:w="95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22,305</w:t>
            </w:r>
          </w:p>
        </w:tc>
      </w:tr>
      <w:tr>
        <w:trPr/>
        <w:tc>
          <w:tcPr>
            <w:tcW w:w="54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 expense (benefit)</w:t>
            </w:r>
          </w:p>
        </w:tc>
        <w:tc>
          <w:tcPr>
            <w:tcW w:w="100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4,543</w:t>
            </w:r>
          </w:p>
        </w:tc>
        <w:tc>
          <w:tcPr>
            <w:tcW w:w="8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3,351</w:t>
            </w:r>
          </w:p>
        </w:tc>
        <w:tc>
          <w:tcPr>
            <w:tcW w:w="9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7,038</w:t>
            </w:r>
          </w:p>
        </w:tc>
        <w:tc>
          <w:tcPr>
            <w:tcW w:w="95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6,918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(loss) including noncontrolling interests</w:t>
            </w:r>
          </w:p>
        </w:tc>
        <w:tc>
          <w:tcPr>
            <w:tcW w:w="1008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14,881</w:t>
            </w:r>
          </w:p>
        </w:tc>
        <w:tc>
          <w:tcPr>
            <w:tcW w:w="86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7,354</w:t>
            </w:r>
          </w:p>
        </w:tc>
        <w:tc>
          <w:tcPr>
            <w:tcW w:w="904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19,353</w:t>
            </w:r>
          </w:p>
        </w:tc>
        <w:tc>
          <w:tcPr>
            <w:tcW w:w="95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15,387</w:t>
            </w:r>
          </w:p>
        </w:tc>
      </w:tr>
      <w:tr>
        <w:trPr/>
        <w:tc>
          <w:tcPr>
            <w:tcW w:w="54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(loss) attributable to noncontrolling interests</w:t>
            </w:r>
          </w:p>
        </w:tc>
        <w:tc>
          <w:tcPr>
            <w:tcW w:w="100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356</w:t>
            </w:r>
          </w:p>
        </w:tc>
        <w:tc>
          <w:tcPr>
            <w:tcW w:w="8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272</w:t>
            </w:r>
          </w:p>
        </w:tc>
        <w:tc>
          <w:tcPr>
            <w:tcW w:w="9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645</w:t>
            </w:r>
          </w:p>
        </w:tc>
        <w:tc>
          <w:tcPr>
            <w:tcW w:w="95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592</w:t>
            </w:r>
          </w:p>
        </w:tc>
      </w:tr>
      <w:tr>
        <w:trPr/>
        <w:tc>
          <w:tcPr>
            <w:tcW w:w="547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(loss) attributable to ExxonMobil</w:t>
            </w:r>
          </w:p>
        </w:tc>
        <w:tc>
          <w:tcPr>
            <w:tcW w:w="100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14,525</w:t>
            </w:r>
          </w:p>
        </w:tc>
        <w:tc>
          <w:tcPr>
            <w:tcW w:w="86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7,082</w:t>
            </w:r>
          </w:p>
        </w:tc>
        <w:tc>
          <w:tcPr>
            <w:tcW w:w="90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18,708</w:t>
            </w:r>
          </w:p>
        </w:tc>
        <w:tc>
          <w:tcPr>
            <w:tcW w:w="95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14,795</w:t>
            </w:r>
          </w:p>
        </w:tc>
      </w:tr>
      <w:tr>
        <w:trPr/>
        <w:tc>
          <w:tcPr>
            <w:tcW w:w="547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7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Earnings (loss) per common share </w:t>
            </w:r>
            <w:r>
              <w:rPr>
                <w:rFonts w:ascii="Times New Roman;serif" w:hAnsi="Times New Roman;serif"/>
                <w:b/>
                <w:i/>
                <w:sz w:val="20"/>
              </w:rPr>
              <w:t>(dollars)</w:t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5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2</w:t>
              </w:r>
            </w:hyperlink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3.48</w:t>
            </w:r>
          </w:p>
        </w:tc>
        <w:tc>
          <w:tcPr>
            <w:tcW w:w="8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1.64</w:t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4.47</w:t>
            </w:r>
          </w:p>
        </w:tc>
        <w:tc>
          <w:tcPr>
            <w:tcW w:w="9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3.40</w:t>
            </w:r>
          </w:p>
        </w:tc>
      </w:tr>
      <w:tr>
        <w:trPr/>
        <w:tc>
          <w:tcPr>
            <w:tcW w:w="54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7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Earnings (loss) per common share - assuming dilution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/>
                <w:sz w:val="20"/>
              </w:rPr>
            </w:pPr>
            <w:r>
              <w:rPr>
                <w:rFonts w:ascii="Times New Roman;serif" w:hAnsi="Times New Roman;serif"/>
                <w:b/>
                <w:i/>
                <w:sz w:val="20"/>
              </w:rPr>
              <w:t>(dollars)</w:t>
            </w:r>
          </w:p>
        </w:tc>
        <w:tc>
          <w:tcPr>
            <w:tcW w:w="1008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52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2</w:t>
              </w:r>
            </w:hyperlink>
          </w:p>
        </w:tc>
        <w:tc>
          <w:tcPr>
            <w:tcW w:w="995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3.48</w:t>
            </w:r>
          </w:p>
        </w:tc>
        <w:tc>
          <w:tcPr>
            <w:tcW w:w="86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1.64</w:t>
            </w:r>
          </w:p>
        </w:tc>
        <w:tc>
          <w:tcPr>
            <w:tcW w:w="904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4.47</w:t>
            </w:r>
          </w:p>
        </w:tc>
        <w:tc>
          <w:tcPr>
            <w:tcW w:w="95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3.40</w:t>
            </w:r>
          </w:p>
        </w:tc>
      </w:tr>
      <w:tr>
        <w:trPr/>
        <w:tc>
          <w:tcPr>
            <w:tcW w:w="547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97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Includes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$40 million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related to the write-off of exploratory well costs in 2025 that were previously capitalized for greater than one year 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December 31, 2024.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0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40"/>
        <w:gridCol w:w="5020"/>
      </w:tblGrid>
      <w:tr>
        <w:trPr/>
        <w:tc>
          <w:tcPr>
            <w:tcW w:w="4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CONDENSED CONSOLIDATED STATEMENT OF COMPREHENSIVE INCOME</w:t>
            </w:r>
          </w:p>
        </w:tc>
      </w:tr>
    </w:tbl>
    <w:tbl>
      <w:tblPr>
        <w:tblW w:w="87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6"/>
        <w:gridCol w:w="870"/>
        <w:gridCol w:w="735"/>
        <w:gridCol w:w="704"/>
        <w:gridCol w:w="751"/>
      </w:tblGrid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71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3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71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(loss) including noncontrolling interests</w:t>
            </w:r>
          </w:p>
        </w:tc>
        <w:tc>
          <w:tcPr>
            <w:tcW w:w="87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14,881</w:t>
            </w:r>
          </w:p>
        </w:tc>
        <w:tc>
          <w:tcPr>
            <w:tcW w:w="73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7,354</w:t>
            </w:r>
          </w:p>
        </w:tc>
        <w:tc>
          <w:tcPr>
            <w:tcW w:w="70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19,353</w:t>
            </w:r>
          </w:p>
        </w:tc>
        <w:tc>
          <w:tcPr>
            <w:tcW w:w="75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15,387</w:t>
            </w:r>
          </w:p>
        </w:tc>
      </w:tr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Other comprehensive income (net of income taxes)</w:t>
            </w:r>
          </w:p>
        </w:tc>
        <w:tc>
          <w:tcPr>
            <w:tcW w:w="87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exchange translation adjustment</w:t>
            </w:r>
          </w:p>
        </w:tc>
        <w:tc>
          <w:tcPr>
            <w:tcW w:w="87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(452)</w:t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2,206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(715)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2,508</w:t>
            </w:r>
          </w:p>
        </w:tc>
      </w:tr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Adjustment for foreign exchange translation (gain)/loss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included in net income</w:t>
            </w:r>
          </w:p>
        </w:tc>
        <w:tc>
          <w:tcPr>
            <w:tcW w:w="87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7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Postretirement benefits reserves adjustment (excluding amortization)</w:t>
            </w:r>
          </w:p>
        </w:tc>
        <w:tc>
          <w:tcPr>
            <w:tcW w:w="87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(51)</w:t>
            </w:r>
          </w:p>
        </w:tc>
        <w:tc>
          <w:tcPr>
            <w:tcW w:w="73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(12)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(86)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(46)</w:t>
            </w:r>
          </w:p>
        </w:tc>
      </w:tr>
      <w:tr>
        <w:trPr/>
        <w:tc>
          <w:tcPr>
            <w:tcW w:w="57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and settlement of postretirement benefits reserves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 included in net periodic benefit costs</w:t>
            </w:r>
          </w:p>
        </w:tc>
        <w:tc>
          <w:tcPr>
            <w:tcW w:w="87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(25)</w:t>
            </w:r>
          </w:p>
        </w:tc>
        <w:tc>
          <w:tcPr>
            <w:tcW w:w="73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7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(52)</w:t>
            </w:r>
          </w:p>
        </w:tc>
        <w:tc>
          <w:tcPr>
            <w:tcW w:w="75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</w:t>
            </w:r>
          </w:p>
        </w:tc>
      </w:tr>
      <w:tr>
        <w:trPr/>
        <w:tc>
          <w:tcPr>
            <w:tcW w:w="571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other comprehensive income (loss)</w:t>
            </w:r>
          </w:p>
        </w:tc>
        <w:tc>
          <w:tcPr>
            <w:tcW w:w="870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(527)</w:t>
            </w:r>
          </w:p>
        </w:tc>
        <w:tc>
          <w:tcPr>
            <w:tcW w:w="735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2,201</w:t>
            </w:r>
          </w:p>
        </w:tc>
        <w:tc>
          <w:tcPr>
            <w:tcW w:w="704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(857)</w:t>
            </w:r>
          </w:p>
        </w:tc>
        <w:tc>
          <w:tcPr>
            <w:tcW w:w="75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2,492</w:t>
            </w:r>
          </w:p>
        </w:tc>
      </w:tr>
      <w:tr>
        <w:trPr/>
        <w:tc>
          <w:tcPr>
            <w:tcW w:w="571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income (loss) including noncontrolling interests</w:t>
            </w:r>
          </w:p>
        </w:tc>
        <w:tc>
          <w:tcPr>
            <w:tcW w:w="870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14,354</w:t>
            </w:r>
          </w:p>
        </w:tc>
        <w:tc>
          <w:tcPr>
            <w:tcW w:w="735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9,555</w:t>
            </w:r>
          </w:p>
        </w:tc>
        <w:tc>
          <w:tcPr>
            <w:tcW w:w="704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18,496</w:t>
            </w:r>
          </w:p>
        </w:tc>
        <w:tc>
          <w:tcPr>
            <w:tcW w:w="75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17,879</w:t>
            </w:r>
          </w:p>
        </w:tc>
      </w:tr>
      <w:tr>
        <w:trPr/>
        <w:tc>
          <w:tcPr>
            <w:tcW w:w="57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income (loss) attributable to noncontrolling interests</w:t>
            </w:r>
          </w:p>
        </w:tc>
        <w:tc>
          <w:tcPr>
            <w:tcW w:w="87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280</w:t>
            </w:r>
          </w:p>
        </w:tc>
        <w:tc>
          <w:tcPr>
            <w:tcW w:w="73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571</w:t>
            </w:r>
          </w:p>
        </w:tc>
        <w:tc>
          <w:tcPr>
            <w:tcW w:w="7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474</w:t>
            </w:r>
          </w:p>
        </w:tc>
        <w:tc>
          <w:tcPr>
            <w:tcW w:w="75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901</w:t>
            </w:r>
          </w:p>
        </w:tc>
      </w:tr>
      <w:tr>
        <w:trPr/>
        <w:tc>
          <w:tcPr>
            <w:tcW w:w="57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Comprehensive income (loss) attributable to ExxonMobil</w:t>
            </w:r>
          </w:p>
        </w:tc>
        <w:tc>
          <w:tcPr>
            <w:tcW w:w="87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14,074</w:t>
            </w:r>
          </w:p>
        </w:tc>
        <w:tc>
          <w:tcPr>
            <w:tcW w:w="73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8,984</w:t>
            </w:r>
          </w:p>
        </w:tc>
        <w:tc>
          <w:tcPr>
            <w:tcW w:w="70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18,022</w:t>
            </w:r>
          </w:p>
        </w:tc>
        <w:tc>
          <w:tcPr>
            <w:tcW w:w="75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16,978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58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3266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CONDENSED CONSOLIDATED BALANCE SHEET</w:t>
            </w:r>
          </w:p>
        </w:tc>
      </w:tr>
    </w:tbl>
    <w:tbl>
      <w:tblPr>
        <w:tblW w:w="86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31"/>
        <w:gridCol w:w="826"/>
        <w:gridCol w:w="1126"/>
        <w:gridCol w:w="1546"/>
      </w:tblGrid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dollars, unless noted)</w:t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Reference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Number</w:t>
            </w:r>
          </w:p>
        </w:tc>
        <w:tc>
          <w:tcPr>
            <w:tcW w:w="11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5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513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Current assets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and cash equivalents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10,588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10,681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Notes and accounts receivable – net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60,558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44,562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Inventories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Crude oil, products and merchandise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22,363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22,979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Materials and supplies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3,200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3,323</w:t>
            </w:r>
          </w:p>
        </w:tc>
      </w:tr>
      <w:tr>
        <w:trPr/>
        <w:tc>
          <w:tcPr>
            <w:tcW w:w="513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current assets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4,084</w:t>
            </w:r>
          </w:p>
        </w:tc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1,837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current assets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100,793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83,382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Investments, advances and long-term receivables</w:t>
            </w:r>
          </w:p>
        </w:tc>
        <w:tc>
          <w:tcPr>
            <w:tcW w:w="82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45,605</w:t>
            </w:r>
          </w:p>
        </w:tc>
        <w:tc>
          <w:tcPr>
            <w:tcW w:w="15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45,317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Property, plant and equipment – net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296,298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299,373</w:t>
            </w:r>
          </w:p>
        </w:tc>
      </w:tr>
      <w:tr>
        <w:trPr/>
        <w:tc>
          <w:tcPr>
            <w:tcW w:w="513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assets, including intangibles – net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21,786</w:t>
            </w:r>
          </w:p>
        </w:tc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20,908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Assets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464,482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448,980</w:t>
            </w:r>
          </w:p>
        </w:tc>
      </w:tr>
      <w:tr>
        <w:trPr/>
        <w:tc>
          <w:tcPr>
            <w:tcW w:w="513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Current liabilities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Notes and loans payable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10,139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9,296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Accounts payable and accrued liabilities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74,491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60,911</w:t>
            </w:r>
          </w:p>
        </w:tc>
      </w:tr>
      <w:tr>
        <w:trPr/>
        <w:tc>
          <w:tcPr>
            <w:tcW w:w="513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taxes payable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4,200</w:t>
            </w:r>
          </w:p>
        </w:tc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2,123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current liabilities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88,830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72,330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Long-term debt</w:t>
            </w:r>
          </w:p>
        </w:tc>
        <w:tc>
          <w:tcPr>
            <w:tcW w:w="82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32,229</w:t>
            </w:r>
          </w:p>
        </w:tc>
        <w:tc>
          <w:tcPr>
            <w:tcW w:w="15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34,241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Postretirement benefits reserves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9,068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8,847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Deferred income tax liabilities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39,546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40,216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Long-term obligations to equity companies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549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542</w:t>
            </w:r>
          </w:p>
        </w:tc>
      </w:tr>
      <w:tr>
        <w:trPr/>
        <w:tc>
          <w:tcPr>
            <w:tcW w:w="513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long-term obligations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28,149</w:t>
            </w:r>
          </w:p>
        </w:tc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26,178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Liabilities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198,371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182,354</w:t>
            </w:r>
          </w:p>
        </w:tc>
      </w:tr>
      <w:tr>
        <w:trPr/>
        <w:tc>
          <w:tcPr>
            <w:tcW w:w="513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Commitments and contingencies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46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7</w:t>
              </w:r>
            </w:hyperlink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EQUITY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Common stock without par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9,000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million shares authorized,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8,019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million shares issued)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46,636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46,150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reinvested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492,569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482,494</w:t>
            </w:r>
          </w:p>
        </w:tc>
      </w:tr>
      <w:tr>
        <w:trPr/>
        <w:tc>
          <w:tcPr>
            <w:tcW w:w="51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Accumulated other comprehensive income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hyperlink w:anchor="i3fa947d5ca3846dca30fa994179f4ef9_49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16"/>
                  <w:u w:val="single"/>
                  <w:effect w:val="none"/>
                </w:rPr>
                <w:t>5</w:t>
              </w:r>
            </w:hyperlink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(11,549)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(10,863)</w:t>
            </w:r>
          </w:p>
        </w:tc>
      </w:tr>
      <w:tr>
        <w:trPr/>
        <w:tc>
          <w:tcPr>
            <w:tcW w:w="513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 xml:space="preserve">Common stock held in treasury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>(3,907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  <w:shd w:fill="FFFFFF" w:val="clear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>million shares at June 30, 2026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  <w:shd w:fill="FFFFFF" w:val="clear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>and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>3,840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  <w:shd w:fill="FFFFFF" w:val="clear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FFFFFF" w:val="clear"/>
              </w:rPr>
              <w:t>million shares at December 31, 2025)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(268,276)</w:t>
            </w:r>
          </w:p>
        </w:tc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(258,395)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share of equity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259,380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259,386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Noncontrolling interests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6,731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7,240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Equity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266,111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266,626</w:t>
            </w:r>
          </w:p>
        </w:tc>
      </w:tr>
      <w:tr>
        <w:trPr/>
        <w:tc>
          <w:tcPr>
            <w:tcW w:w="513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Liabilities and Equity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464,482</w:t>
            </w:r>
          </w:p>
        </w:tc>
        <w:tc>
          <w:tcPr>
            <w:tcW w:w="15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448,980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74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4"/>
        <w:gridCol w:w="4106"/>
      </w:tblGrid>
      <w:tr>
        <w:trPr/>
        <w:tc>
          <w:tcPr>
            <w:tcW w:w="33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41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CONDENSED CONSOLIDATED STATEMENT OF CASH FLOWS</w:t>
            </w:r>
          </w:p>
        </w:tc>
      </w:tr>
    </w:tbl>
    <w:tbl>
      <w:tblPr>
        <w:tblW w:w="93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46"/>
        <w:gridCol w:w="1028"/>
        <w:gridCol w:w="1087"/>
      </w:tblGrid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211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 June 30,</w:t>
            </w:r>
          </w:p>
        </w:tc>
      </w:tr>
      <w:tr>
        <w:trPr/>
        <w:tc>
          <w:tcPr>
            <w:tcW w:w="724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8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2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CASH FLOWS FROM OPERATING ACTIVITIES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income (loss) including noncontrolling interests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19,353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15,387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15,460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11,803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Changes in operational working capital, excluding cash and debt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(3,857)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(4,848)</w:t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All other items – net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1,304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2,161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cash provided by operating activities</w:t>
            </w:r>
          </w:p>
        </w:tc>
        <w:tc>
          <w:tcPr>
            <w:tcW w:w="1028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32,260</w:t>
            </w:r>
          </w:p>
        </w:tc>
        <w:tc>
          <w:tcPr>
            <w:tcW w:w="1087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24,503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CASH FLOWS FROM INVESTING ACTIVITIES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Additions to property, plant and equipment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(12,997)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(12,181)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Proceeds from asset sales and returns of investments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649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1,999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investments and advances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(711)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(472)</w:t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investing activities including collection of advances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734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339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cash used in investing activities</w:t>
            </w:r>
          </w:p>
        </w:tc>
        <w:tc>
          <w:tcPr>
            <w:tcW w:w="1028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(12,325)</w:t>
            </w:r>
          </w:p>
        </w:tc>
        <w:tc>
          <w:tcPr>
            <w:tcW w:w="1087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(10,315)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CASH FLOWS FROM FINANCING ACTIVITIES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Additions to long-term debt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894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883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Reductions in long-term debt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(135)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Additions to short-term debt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172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Reductions in short-term debt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(5,500)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(4,676)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Additions/(reductions) in commercial paper, and debt with three months or less maturity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3,912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257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Contingent consideration payments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(125)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(79)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dividends to ExxonMobil shareholders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(8,633)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(8,623)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dividends to noncontrolling interests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(332)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(452)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Changes in noncontrolling interests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(10)</w:t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Inflows from noncontrolling interests for major projects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</w:t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Common stock acquired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(10,007)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(9,768)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cash used in financing activities</w:t>
            </w:r>
          </w:p>
        </w:tc>
        <w:tc>
          <w:tcPr>
            <w:tcW w:w="1028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(19,865)</w:t>
            </w:r>
          </w:p>
        </w:tc>
        <w:tc>
          <w:tcPr>
            <w:tcW w:w="1087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(22,264)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Effects of exchange rate changes on cash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(163)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600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Increase/(decrease) in cash and cash equivalents (including restricted)</w:t>
            </w:r>
          </w:p>
        </w:tc>
        <w:tc>
          <w:tcPr>
            <w:tcW w:w="1028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(93)</w:t>
            </w:r>
          </w:p>
        </w:tc>
        <w:tc>
          <w:tcPr>
            <w:tcW w:w="1087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(7,476)</w:t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and cash equivalents at beginning of period (including restricted)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10,681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23,187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and cash equivalents at end of period (including restricted)</w:t>
            </w:r>
          </w:p>
        </w:tc>
        <w:tc>
          <w:tcPr>
            <w:tcW w:w="102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10,588</w:t>
            </w:r>
          </w:p>
        </w:tc>
        <w:tc>
          <w:tcPr>
            <w:tcW w:w="1087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15,711</w:t>
            </w:r>
          </w:p>
        </w:tc>
      </w:tr>
      <w:tr>
        <w:trPr/>
        <w:tc>
          <w:tcPr>
            <w:tcW w:w="72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SUPPLEMENTAL DISCLOSURES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Cash interest paid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Included in cash flows from operating activities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402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169</w:t>
            </w:r>
          </w:p>
        </w:tc>
      </w:tr>
      <w:tr>
        <w:trPr/>
        <w:tc>
          <w:tcPr>
            <w:tcW w:w="72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Capitalized, included in cash flows from investing activities</w:t>
            </w:r>
          </w:p>
        </w:tc>
        <w:tc>
          <w:tcPr>
            <w:tcW w:w="102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508</w:t>
            </w:r>
          </w:p>
        </w:tc>
        <w:tc>
          <w:tcPr>
            <w:tcW w:w="10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707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cash interest paid</w:t>
            </w:r>
          </w:p>
        </w:tc>
        <w:tc>
          <w:tcPr>
            <w:tcW w:w="1028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910</w:t>
            </w:r>
          </w:p>
        </w:tc>
        <w:tc>
          <w:tcPr>
            <w:tcW w:w="1087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876</w:t>
            </w:r>
          </w:p>
        </w:tc>
      </w:tr>
      <w:tr>
        <w:trPr/>
        <w:tc>
          <w:tcPr>
            <w:tcW w:w="72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Noncash right of use assets recorded in exchange for lease liabilities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leases</w:t>
            </w:r>
          </w:p>
        </w:tc>
        <w:tc>
          <w:tcPr>
            <w:tcW w:w="102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1,737</w:t>
            </w:r>
          </w:p>
        </w:tc>
        <w:tc>
          <w:tcPr>
            <w:tcW w:w="10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900</w:t>
            </w:r>
          </w:p>
        </w:tc>
      </w:tr>
      <w:tr>
        <w:trPr/>
        <w:tc>
          <w:tcPr>
            <w:tcW w:w="724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Finance leases</w:t>
            </w:r>
          </w:p>
        </w:tc>
        <w:tc>
          <w:tcPr>
            <w:tcW w:w="1028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</w:t>
            </w:r>
          </w:p>
        </w:tc>
        <w:tc>
          <w:tcPr>
            <w:tcW w:w="1087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72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36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Includes commercial paper with a maturity greater than three months.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3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26"/>
        <w:gridCol w:w="4629"/>
      </w:tblGrid>
      <w:tr>
        <w:trPr/>
        <w:tc>
          <w:tcPr>
            <w:tcW w:w="3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35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CONDENSED CONSOLIDATED STATEMENT OF CHANGES IN EQUITY</w:t>
            </w:r>
          </w:p>
        </w:tc>
      </w:tr>
    </w:tbl>
    <w:tbl>
      <w:tblPr>
        <w:tblW w:w="97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6"/>
        <w:gridCol w:w="811"/>
        <w:gridCol w:w="886"/>
        <w:gridCol w:w="1261"/>
        <w:gridCol w:w="946"/>
        <w:gridCol w:w="1036"/>
        <w:gridCol w:w="946"/>
        <w:gridCol w:w="826"/>
      </w:tblGrid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0" w:type="dxa"/>
            <w:gridSpan w:val="5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ExxonMobil Share of Equity</w:t>
            </w:r>
          </w:p>
        </w:tc>
        <w:tc>
          <w:tcPr>
            <w:tcW w:w="94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dollars, unless noted)</w:t>
            </w:r>
          </w:p>
        </w:tc>
        <w:tc>
          <w:tcPr>
            <w:tcW w:w="81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Stock</w:t>
            </w:r>
          </w:p>
        </w:tc>
        <w:tc>
          <w:tcPr>
            <w:tcW w:w="88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Earnings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Reinvested</w:t>
            </w:r>
          </w:p>
        </w:tc>
        <w:tc>
          <w:tcPr>
            <w:tcW w:w="126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Accumulated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Comprehensive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Income</w:t>
            </w:r>
          </w:p>
        </w:tc>
        <w:tc>
          <w:tcPr>
            <w:tcW w:w="9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Stock Held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 Treasury</w:t>
            </w:r>
          </w:p>
        </w:tc>
        <w:tc>
          <w:tcPr>
            <w:tcW w:w="103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ExxonMobil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Share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Equity</w:t>
            </w:r>
          </w:p>
        </w:tc>
        <w:tc>
          <w:tcPr>
            <w:tcW w:w="9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controlling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Interests</w:t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301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March 31, 2025</w:t>
            </w:r>
          </w:p>
        </w:tc>
        <w:tc>
          <w:tcPr>
            <w:tcW w:w="811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46,426</w:t>
            </w:r>
          </w:p>
        </w:tc>
        <w:tc>
          <w:tcPr>
            <w:tcW w:w="88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474,290</w:t>
            </w:r>
          </w:p>
        </w:tc>
        <w:tc>
          <w:tcPr>
            <w:tcW w:w="1261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(14,338)</w:t>
            </w:r>
          </w:p>
        </w:tc>
        <w:tc>
          <w:tcPr>
            <w:tcW w:w="94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(243,658)</w:t>
            </w:r>
          </w:p>
        </w:tc>
        <w:tc>
          <w:tcPr>
            <w:tcW w:w="103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262,720</w:t>
            </w:r>
          </w:p>
        </w:tc>
        <w:tc>
          <w:tcPr>
            <w:tcW w:w="94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7,086</w:t>
            </w:r>
          </w:p>
        </w:tc>
        <w:tc>
          <w:tcPr>
            <w:tcW w:w="82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269,806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 of stock-based awards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220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220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220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(17)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(23)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(40)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23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(17)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income (loss) for the period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7,082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7,082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272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7,354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Dividends - common shares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(4,288)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(4,288)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(311)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(4,599)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comprehensive income (loss)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1,902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1,902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299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2,201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(5,014)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(5,014)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(5,014)</w:t>
            </w:r>
          </w:p>
        </w:tc>
      </w:tr>
      <w:tr>
        <w:trPr/>
        <w:tc>
          <w:tcPr>
            <w:tcW w:w="30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Dispositions</w:t>
            </w:r>
          </w:p>
        </w:tc>
        <w:tc>
          <w:tcPr>
            <w:tcW w:w="811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  <w:tc>
          <w:tcPr>
            <w:tcW w:w="103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11</w:t>
            </w:r>
          </w:p>
        </w:tc>
      </w:tr>
      <w:tr>
        <w:trPr/>
        <w:tc>
          <w:tcPr>
            <w:tcW w:w="30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30, 2025</w:t>
            </w:r>
          </w:p>
        </w:tc>
        <w:tc>
          <w:tcPr>
            <w:tcW w:w="811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46,629</w:t>
            </w:r>
          </w:p>
        </w:tc>
        <w:tc>
          <w:tcPr>
            <w:tcW w:w="88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477,061</w:t>
            </w:r>
          </w:p>
        </w:tc>
        <w:tc>
          <w:tcPr>
            <w:tcW w:w="1261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(12,436)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(248,661)</w:t>
            </w:r>
          </w:p>
        </w:tc>
        <w:tc>
          <w:tcPr>
            <w:tcW w:w="103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262,593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7,369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269,962</w:t>
            </w:r>
          </w:p>
        </w:tc>
      </w:tr>
      <w:tr>
        <w:trPr/>
        <w:tc>
          <w:tcPr>
            <w:tcW w:w="30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March 31, 2026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46,426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482,344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(11,098)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(263,291)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254,381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6,615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260,996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 of stock-based awards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226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226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226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(16)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(17)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(19)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income (loss) for the period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14,525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14,525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356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14,881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Dividends - common shares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(4,299)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(4,299)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(162)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(4,461)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comprehensive income (loss)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(451)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(451)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(76)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(527)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(4,994)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(4,994)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  <w:shd w:fill="FFFFFF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  <w:shd w:fill="FFFFFF" w:val="clear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  <w:t>(4,994)</w:t>
            </w:r>
          </w:p>
        </w:tc>
      </w:tr>
      <w:tr>
        <w:trPr/>
        <w:tc>
          <w:tcPr>
            <w:tcW w:w="30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Dispositions</w:t>
            </w:r>
          </w:p>
        </w:tc>
        <w:tc>
          <w:tcPr>
            <w:tcW w:w="811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9</w:t>
            </w:r>
          </w:p>
        </w:tc>
        <w:tc>
          <w:tcPr>
            <w:tcW w:w="103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9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30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30, 2026</w:t>
            </w:r>
          </w:p>
        </w:tc>
        <w:tc>
          <w:tcPr>
            <w:tcW w:w="811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46,636</w:t>
            </w:r>
          </w:p>
        </w:tc>
        <w:tc>
          <w:tcPr>
            <w:tcW w:w="88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492,569</w:t>
            </w:r>
          </w:p>
        </w:tc>
        <w:tc>
          <w:tcPr>
            <w:tcW w:w="1261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(11,549)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(268,276)</w:t>
            </w:r>
          </w:p>
        </w:tc>
        <w:tc>
          <w:tcPr>
            <w:tcW w:w="103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259,380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6,731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266,111</w:t>
            </w:r>
          </w:p>
        </w:tc>
      </w:tr>
      <w:tr>
        <w:trPr/>
        <w:tc>
          <w:tcPr>
            <w:tcW w:w="30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December 31, 2024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46,238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470,903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(14,619)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(238,817)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263,705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6,901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270,606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 of stock-based awards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414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414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414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(23)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(14)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(37)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19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(18)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income (loss) for the period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14,795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14,795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592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15,387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Dividends - common shares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(8,623)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(8,623)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(452)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(9,075)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comprehensive income (loss)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2,183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2,183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309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2,492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(9,866)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(9,866)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(9,866)</w:t>
            </w:r>
          </w:p>
        </w:tc>
      </w:tr>
      <w:tr>
        <w:trPr/>
        <w:tc>
          <w:tcPr>
            <w:tcW w:w="30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Dispositions</w:t>
            </w:r>
          </w:p>
        </w:tc>
        <w:tc>
          <w:tcPr>
            <w:tcW w:w="8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</w:t>
            </w:r>
          </w:p>
        </w:tc>
        <w:tc>
          <w:tcPr>
            <w:tcW w:w="103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22</w:t>
            </w:r>
          </w:p>
        </w:tc>
      </w:tr>
      <w:tr>
        <w:trPr/>
        <w:tc>
          <w:tcPr>
            <w:tcW w:w="30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30, 2025</w:t>
            </w:r>
          </w:p>
        </w:tc>
        <w:tc>
          <w:tcPr>
            <w:tcW w:w="81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46,629</w:t>
            </w:r>
          </w:p>
        </w:tc>
        <w:tc>
          <w:tcPr>
            <w:tcW w:w="88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477,061</w:t>
            </w:r>
          </w:p>
        </w:tc>
        <w:tc>
          <w:tcPr>
            <w:tcW w:w="126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(12,436)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(248,661)</w:t>
            </w:r>
          </w:p>
        </w:tc>
        <w:tc>
          <w:tcPr>
            <w:tcW w:w="103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262,593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7,369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269,962</w:t>
            </w:r>
          </w:p>
        </w:tc>
      </w:tr>
      <w:tr>
        <w:trPr/>
        <w:tc>
          <w:tcPr>
            <w:tcW w:w="30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December 31, 2025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46,150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482,494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(10,863)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(258,395)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259,386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7,240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266,626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Amortization of stock-based awards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530</w:t>
            </w:r>
          </w:p>
        </w:tc>
        <w:tc>
          <w:tcPr>
            <w:tcW w:w="8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530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530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(44)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(44)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(639)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(683)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Net income (loss) for the period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18,708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18,708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645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19,353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Dividends - common shares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(8,633)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(8,633)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(344)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(8,977)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Other comprehensive income (loss)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(686)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(686)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(171)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(857)</w:t>
            </w:r>
          </w:p>
        </w:tc>
      </w:tr>
      <w:tr>
        <w:trPr/>
        <w:tc>
          <w:tcPr>
            <w:tcW w:w="301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(9,911)</w:t>
            </w:r>
          </w:p>
        </w:tc>
        <w:tc>
          <w:tcPr>
            <w:tcW w:w="103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(9,911)</w:t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(9,911)</w:t>
            </w:r>
          </w:p>
        </w:tc>
      </w:tr>
      <w:tr>
        <w:trPr/>
        <w:tc>
          <w:tcPr>
            <w:tcW w:w="30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Dispositions</w:t>
            </w:r>
          </w:p>
        </w:tc>
        <w:tc>
          <w:tcPr>
            <w:tcW w:w="8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8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6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</w:t>
            </w:r>
          </w:p>
        </w:tc>
        <w:tc>
          <w:tcPr>
            <w:tcW w:w="103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</w:t>
            </w:r>
          </w:p>
        </w:tc>
        <w:tc>
          <w:tcPr>
            <w:tcW w:w="9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30</w:t>
            </w:r>
          </w:p>
        </w:tc>
      </w:tr>
      <w:tr>
        <w:trPr/>
        <w:tc>
          <w:tcPr>
            <w:tcW w:w="30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30, 2026</w:t>
            </w:r>
          </w:p>
        </w:tc>
        <w:tc>
          <w:tcPr>
            <w:tcW w:w="81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46,636</w:t>
            </w:r>
          </w:p>
        </w:tc>
        <w:tc>
          <w:tcPr>
            <w:tcW w:w="88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492,569</w:t>
            </w:r>
          </w:p>
        </w:tc>
        <w:tc>
          <w:tcPr>
            <w:tcW w:w="126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(11,549)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(268,276)</w:t>
            </w:r>
          </w:p>
        </w:tc>
        <w:tc>
          <w:tcPr>
            <w:tcW w:w="103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259,380</w:t>
            </w:r>
          </w:p>
        </w:tc>
        <w:tc>
          <w:tcPr>
            <w:tcW w:w="9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6,731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266,111</w:t>
            </w:r>
          </w:p>
        </w:tc>
      </w:tr>
    </w:tbl>
    <w:tbl>
      <w:tblPr>
        <w:tblW w:w="7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01"/>
        <w:gridCol w:w="650"/>
        <w:gridCol w:w="873"/>
        <w:gridCol w:w="1146"/>
        <w:gridCol w:w="649"/>
        <w:gridCol w:w="871"/>
        <w:gridCol w:w="1195"/>
      </w:tblGrid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1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9" w:type="dxa"/>
            <w:gridSpan w:val="3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Three Months Ended June 30, 2026</w:t>
            </w:r>
          </w:p>
        </w:tc>
        <w:tc>
          <w:tcPr>
            <w:tcW w:w="2715" w:type="dxa"/>
            <w:gridSpan w:val="3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Three Months Ended June 30, 2025</w:t>
            </w:r>
          </w:p>
        </w:tc>
      </w:tr>
      <w:tr>
        <w:trPr/>
        <w:tc>
          <w:tcPr>
            <w:tcW w:w="240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Common Stock Share Activity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shares)</w:t>
            </w:r>
          </w:p>
        </w:tc>
        <w:tc>
          <w:tcPr>
            <w:tcW w:w="65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Issued</w:t>
            </w:r>
          </w:p>
        </w:tc>
        <w:tc>
          <w:tcPr>
            <w:tcW w:w="87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Held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Treasury</w:t>
            </w:r>
          </w:p>
        </w:tc>
        <w:tc>
          <w:tcPr>
            <w:tcW w:w="11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Outstanding</w:t>
            </w:r>
          </w:p>
        </w:tc>
        <w:tc>
          <w:tcPr>
            <w:tcW w:w="64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Issued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Held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Treasury</w:t>
            </w:r>
          </w:p>
        </w:tc>
        <w:tc>
          <w:tcPr>
            <w:tcW w:w="119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Outstanding</w:t>
            </w:r>
          </w:p>
        </w:tc>
      </w:tr>
      <w:tr>
        <w:trPr/>
        <w:tc>
          <w:tcPr>
            <w:tcW w:w="240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March 31</w:t>
            </w:r>
          </w:p>
        </w:tc>
        <w:tc>
          <w:tcPr>
            <w:tcW w:w="650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(3,874)</w:t>
            </w:r>
          </w:p>
        </w:tc>
        <w:tc>
          <w:tcPr>
            <w:tcW w:w="11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4,145</w:t>
            </w:r>
          </w:p>
        </w:tc>
        <w:tc>
          <w:tcPr>
            <w:tcW w:w="64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(3,709)</w:t>
            </w:r>
          </w:p>
        </w:tc>
        <w:tc>
          <w:tcPr>
            <w:tcW w:w="119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4,310</w:t>
            </w:r>
          </w:p>
        </w:tc>
      </w:tr>
      <w:tr>
        <w:trPr/>
        <w:tc>
          <w:tcPr>
            <w:tcW w:w="240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65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(33)</w:t>
            </w:r>
          </w:p>
        </w:tc>
        <w:tc>
          <w:tcPr>
            <w:tcW w:w="11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(33)</w:t>
            </w:r>
          </w:p>
        </w:tc>
        <w:tc>
          <w:tcPr>
            <w:tcW w:w="64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(47)</w:t>
            </w:r>
          </w:p>
        </w:tc>
        <w:tc>
          <w:tcPr>
            <w:tcW w:w="119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(47)</w:t>
            </w:r>
          </w:p>
        </w:tc>
      </w:tr>
      <w:tr>
        <w:trPr/>
        <w:tc>
          <w:tcPr>
            <w:tcW w:w="240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</w:t>
            </w:r>
          </w:p>
        </w:tc>
        <w:tc>
          <w:tcPr>
            <w:tcW w:w="65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(3,907)</w:t>
            </w:r>
          </w:p>
        </w:tc>
        <w:tc>
          <w:tcPr>
            <w:tcW w:w="11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4,112</w:t>
            </w:r>
          </w:p>
        </w:tc>
        <w:tc>
          <w:tcPr>
            <w:tcW w:w="64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(3,756)</w:t>
            </w:r>
          </w:p>
        </w:tc>
        <w:tc>
          <w:tcPr>
            <w:tcW w:w="119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4,263</w:t>
            </w:r>
          </w:p>
        </w:tc>
      </w:tr>
      <w:tr>
        <w:trPr/>
        <w:tc>
          <w:tcPr>
            <w:tcW w:w="240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69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Six Months Ended June 30, 2026</w:t>
            </w:r>
          </w:p>
        </w:tc>
        <w:tc>
          <w:tcPr>
            <w:tcW w:w="2715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Six Months Ended June 30, 2025</w:t>
            </w:r>
          </w:p>
        </w:tc>
      </w:tr>
      <w:tr>
        <w:trPr/>
        <w:tc>
          <w:tcPr>
            <w:tcW w:w="240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December 31</w:t>
            </w:r>
          </w:p>
        </w:tc>
        <w:tc>
          <w:tcPr>
            <w:tcW w:w="650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3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(3,840)</w:t>
            </w:r>
          </w:p>
        </w:tc>
        <w:tc>
          <w:tcPr>
            <w:tcW w:w="114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4,179</w:t>
            </w:r>
          </w:p>
        </w:tc>
        <w:tc>
          <w:tcPr>
            <w:tcW w:w="64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(3,666)</w:t>
            </w:r>
          </w:p>
        </w:tc>
        <w:tc>
          <w:tcPr>
            <w:tcW w:w="1195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4,353</w:t>
            </w:r>
          </w:p>
        </w:tc>
      </w:tr>
      <w:tr>
        <w:trPr/>
        <w:tc>
          <w:tcPr>
            <w:tcW w:w="240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Share repurchases, at cost</w:t>
            </w:r>
          </w:p>
        </w:tc>
        <w:tc>
          <w:tcPr>
            <w:tcW w:w="65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  <w:t>(67)</w:t>
            </w:r>
          </w:p>
        </w:tc>
        <w:tc>
          <w:tcPr>
            <w:tcW w:w="11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  <w:shd w:fill="FFFFFF" w:val="clear"/>
              </w:rPr>
              <w:t>(67)</w:t>
            </w:r>
          </w:p>
        </w:tc>
        <w:tc>
          <w:tcPr>
            <w:tcW w:w="64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(90)</w:t>
            </w:r>
          </w:p>
        </w:tc>
        <w:tc>
          <w:tcPr>
            <w:tcW w:w="119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(90)</w:t>
            </w:r>
          </w:p>
        </w:tc>
      </w:tr>
      <w:tr>
        <w:trPr/>
        <w:tc>
          <w:tcPr>
            <w:tcW w:w="240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Balance as of June 30</w:t>
            </w:r>
          </w:p>
        </w:tc>
        <w:tc>
          <w:tcPr>
            <w:tcW w:w="65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(3,907)</w:t>
            </w:r>
          </w:p>
        </w:tc>
        <w:tc>
          <w:tcPr>
            <w:tcW w:w="11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4,112</w:t>
            </w:r>
          </w:p>
        </w:tc>
        <w:tc>
          <w:tcPr>
            <w:tcW w:w="64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8,019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(3,756)</w:t>
            </w:r>
          </w:p>
        </w:tc>
        <w:tc>
          <w:tcPr>
            <w:tcW w:w="119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9"/>
                <w:u w:val="none"/>
                <w:effect w:val="none"/>
              </w:rPr>
              <w:t>4,263</w:t>
            </w:r>
          </w:p>
        </w:tc>
      </w:tr>
      <w:tr>
        <w:trPr/>
        <w:tc>
          <w:tcPr>
            <w:tcW w:w="240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2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72"/>
        <w:gridCol w:w="4563"/>
      </w:tblGrid>
      <w:tr>
        <w:trPr/>
        <w:tc>
          <w:tcPr>
            <w:tcW w:w="36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4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>NOTES TO CONDENSED CONSOLIDATED FINANCIAL STATEMENTS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>Due to rounding, numbers presented may not add up precisely to the totals indicated.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1. Basis of Financial Statement Preparation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July 1, 2026, Exxon Mobil Corporation, a New Jersey corporation (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"EMC"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), completed its previously announced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redomiciliation reorganization (the 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"Redomiciliation Merger"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), pursuant to which ExxonMobil Holdings Corporation, a Texas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corporation (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"EMHC"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), became the publicly traded parent company of the ExxonMobil consolidated group.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Redomiciliation Merger became effective on July 1,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the effective time of the Redomiciliation Merger,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each outstanding share of EMC common stock, without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par value,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automatically exchanged for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 of EMHC common stock with a par value of $0.001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 share,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former EMC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shareholders became shareholders of EMHC holding the same number and percentage ownership interests immediately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following the transaction. EMHC replaced EMC as the publicly held corporation traded on the New York Stock Exchange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under the ticker symbol "XOM" and became the successor registrant of EMC's common stock pursuant to Rule 12g-3(a)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Securities Exchange Act of 1934.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the effective time of the Redomiciliation Merger, the rights of EMHC shareholders are governed by the Texas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Organizations Code and the governing organizational documents of EMHC. Prior to the Redomiciliation Merger, shareholder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rights were governed by the New Jersey Business Corporation Act and EMC's governing organizational documents.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Unless otherwise indicated, references herein to "ExxonMobil," the "Corporation," "we," "our," and "us" refer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ExxonMobil consolidated group, which was headed by EMC through June 30, 2026, and by EMHC thereafter.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accompanying Condensed Consolidated Financial Statements reflect periods prior to the completion of the Redomiciliation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Merger. The Redomiciliation Merger did not change the Corporation's consolidated business, operations, assets, liabilities,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financial reporting basis.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unaudited Condensed Consolidated Financial Statements should be read in the context of the Consolidated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Statements and notes thereto filed with the Securities and Exchange Commission in the Corporation's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Annual Report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 10-K. In the opinion of the Corporation, the information furnished herein reflects all known accruals and adjustments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necessary for a fair statement of the results for the periods reported herein. All such adjustments are of a normal recurring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nature.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Corporation's exploration and production activities are accounted for under the "successful efforts" method.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2. Earnings Per Share</w:t>
      </w:r>
    </w:p>
    <w:tbl>
      <w:tblPr>
        <w:tblW w:w="97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85"/>
        <w:gridCol w:w="956"/>
        <w:gridCol w:w="808"/>
        <w:gridCol w:w="774"/>
        <w:gridCol w:w="825"/>
      </w:tblGrid>
      <w:tr>
        <w:trPr/>
        <w:tc>
          <w:tcPr>
            <w:tcW w:w="6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85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Earnings per common share</w:t>
            </w:r>
          </w:p>
        </w:tc>
        <w:tc>
          <w:tcPr>
            <w:tcW w:w="1764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599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6385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7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2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38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Net income (loss) attributable to ExxonMobil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(millions of dollars)</w:t>
            </w:r>
          </w:p>
        </w:tc>
        <w:tc>
          <w:tcPr>
            <w:tcW w:w="95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14,525</w:t>
            </w:r>
          </w:p>
        </w:tc>
        <w:tc>
          <w:tcPr>
            <w:tcW w:w="808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7,082</w:t>
            </w:r>
          </w:p>
        </w:tc>
        <w:tc>
          <w:tcPr>
            <w:tcW w:w="77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18,708</w:t>
            </w:r>
          </w:p>
        </w:tc>
        <w:tc>
          <w:tcPr>
            <w:tcW w:w="82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14,795</w:t>
            </w:r>
          </w:p>
        </w:tc>
      </w:tr>
      <w:tr>
        <w:trPr/>
        <w:tc>
          <w:tcPr>
            <w:tcW w:w="638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Weighted-average number of common shares outstanding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 xml:space="preserve">(millions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20"/>
              </w:rPr>
              <w:t xml:space="preserve">shares)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95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4,174</w:t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4,331</w:t>
            </w:r>
          </w:p>
        </w:tc>
        <w:tc>
          <w:tcPr>
            <w:tcW w:w="77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4,188</w:t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4,351</w:t>
            </w:r>
          </w:p>
        </w:tc>
      </w:tr>
      <w:tr>
        <w:trPr/>
        <w:tc>
          <w:tcPr>
            <w:tcW w:w="638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Earnings (loss) per common share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(dollars)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(2)</w:t>
            </w:r>
          </w:p>
        </w:tc>
        <w:tc>
          <w:tcPr>
            <w:tcW w:w="95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3.48</w:t>
            </w:r>
          </w:p>
        </w:tc>
        <w:tc>
          <w:tcPr>
            <w:tcW w:w="80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1.64</w:t>
            </w:r>
          </w:p>
        </w:tc>
        <w:tc>
          <w:tcPr>
            <w:tcW w:w="77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4.47</w:t>
            </w:r>
          </w:p>
        </w:tc>
        <w:tc>
          <w:tcPr>
            <w:tcW w:w="82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3.40</w:t>
            </w:r>
          </w:p>
        </w:tc>
      </w:tr>
      <w:tr>
        <w:trPr/>
        <w:tc>
          <w:tcPr>
            <w:tcW w:w="6385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Dividends paid per common share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(dollars)</w:t>
            </w:r>
          </w:p>
        </w:tc>
        <w:tc>
          <w:tcPr>
            <w:tcW w:w="956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1.03</w:t>
            </w:r>
          </w:p>
        </w:tc>
        <w:tc>
          <w:tcPr>
            <w:tcW w:w="808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0.99</w:t>
            </w:r>
          </w:p>
        </w:tc>
        <w:tc>
          <w:tcPr>
            <w:tcW w:w="774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2.06</w:t>
            </w:r>
          </w:p>
        </w:tc>
        <w:tc>
          <w:tcPr>
            <w:tcW w:w="825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1.98</w:t>
            </w:r>
          </w:p>
        </w:tc>
      </w:tr>
      <w:tr>
        <w:trPr/>
        <w:tc>
          <w:tcPr>
            <w:tcW w:w="638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8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48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Includes restricted shares not vested.</w:t>
            </w:r>
          </w:p>
        </w:tc>
      </w:tr>
      <w:tr>
        <w:trPr/>
        <w:tc>
          <w:tcPr>
            <w:tcW w:w="9748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Earnings (loss) per common share and earnings (loss) per common share – assuming dilution are the same in each period shown.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3. Disclosures about Segments and Related Information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reportable segments are Upstream, Energy Products, Chemical Products, and Specialty Products.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2"/>
        <w:gridCol w:w="747"/>
        <w:gridCol w:w="829"/>
        <w:gridCol w:w="769"/>
        <w:gridCol w:w="829"/>
        <w:gridCol w:w="682"/>
        <w:gridCol w:w="871"/>
        <w:gridCol w:w="604"/>
        <w:gridCol w:w="906"/>
        <w:gridCol w:w="866"/>
      </w:tblGrid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Revenues and other income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other operating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8,201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4,479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38,517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51,091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2,552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4,335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1,596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3,732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114,503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from equity affiliates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(95)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682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(15)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(11)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954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Intersegment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9,916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11,931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10,258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9,309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2,023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998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125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45,150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286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18,308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17,149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48,891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60,652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4,560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5,515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2,189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3,879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161,143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Costs and other items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Crude oil and product purchases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7,013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3,444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41,997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50,164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2,469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3,520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2,479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112,346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Operating expenses, excl. depreciation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depletion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4,603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2,734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2,049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2,394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1,095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1,038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515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531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14,959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4,066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1,918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1,343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198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187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52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8,062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taxes and duties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139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222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764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3,718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4,956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other deductions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15,834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8,333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45,083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57,620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3,791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4,777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1,808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3,110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4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140,356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Segment income (loss) before income taxes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2,474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8,816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3,808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3,032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769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738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381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769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20,787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 (benefit)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554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2,527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764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401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189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4,794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Segment net income (loss) incl.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1,920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6,289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3,044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2,631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599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549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285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676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15,993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(loss) attributable to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282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153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(2)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514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1,920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6,007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2,987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2,478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599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532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287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669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12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15,479</w:t>
            </w:r>
          </w:p>
        </w:tc>
      </w:tr>
      <w:tr>
        <w:trPr/>
        <w:tc>
          <w:tcPr>
            <w:tcW w:w="310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consolidated revenues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161,143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revenues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intersegment revenues</w:t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(45,150)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consolidated revenues and other income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116,017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income (loss) attributable to ExxonMobil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income (loss)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15,479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and Financing income (loss)</w:t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(954)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 attributable to ExxonMobil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14,525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Additions to property, plant and equipment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3,103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2,356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333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190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255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6,315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5,794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19,236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1,621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2,837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2,724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759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33,447</w:t>
            </w:r>
          </w:p>
        </w:tc>
      </w:tr>
      <w:tr>
        <w:trPr/>
        <w:tc>
          <w:tcPr>
            <w:tcW w:w="310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747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152,299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135,092</w:t>
            </w:r>
          </w:p>
        </w:tc>
        <w:tc>
          <w:tcPr>
            <w:tcW w:w="76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41,206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53,366</w:t>
            </w:r>
          </w:p>
        </w:tc>
        <w:tc>
          <w:tcPr>
            <w:tcW w:w="682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18,012</w:t>
            </w:r>
          </w:p>
        </w:tc>
        <w:tc>
          <w:tcPr>
            <w:tcW w:w="871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18,827</w:t>
            </w:r>
          </w:p>
        </w:tc>
        <w:tc>
          <w:tcPr>
            <w:tcW w:w="604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2,866</w:t>
            </w:r>
          </w:p>
        </w:tc>
        <w:tc>
          <w:tcPr>
            <w:tcW w:w="90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8,342</w:t>
            </w:r>
          </w:p>
        </w:tc>
        <w:tc>
          <w:tcPr>
            <w:tcW w:w="866" w:type="dxa"/>
            <w:tcBorders>
              <w:bottom w:val="single" w:sz="12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430,010</w:t>
            </w:r>
          </w:p>
        </w:tc>
      </w:tr>
      <w:tr>
        <w:trPr/>
        <w:tc>
          <w:tcPr>
            <w:tcW w:w="10205" w:type="dxa"/>
            <w:gridSpan w:val="10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right w:val="single" w:sz="8" w:space="0" w:color="0C479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to Corporate Total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Segment Total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Financing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 Total</w:t>
            </w:r>
          </w:p>
        </w:tc>
        <w:tc>
          <w:tcPr>
            <w:tcW w:w="604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2026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6,315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392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6,707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33,447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(123)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33,324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430,010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34,472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464,482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Operating expenses, excl. depreciation and depletion includes the following GAAP line items, as reflected on the Income Statement: Production and manufacturing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expenses; Selling, general and administrative expenses; Exploration expenses, including dry holes; and Non-service pension and postretirement benefit expense.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Primarily Corporate and Financing Interest revenue of $145 million.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Includes non-cash additions.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2"/>
        <w:gridCol w:w="747"/>
        <w:gridCol w:w="829"/>
        <w:gridCol w:w="769"/>
        <w:gridCol w:w="829"/>
        <w:gridCol w:w="682"/>
        <w:gridCol w:w="871"/>
        <w:gridCol w:w="604"/>
        <w:gridCol w:w="906"/>
        <w:gridCol w:w="866"/>
      </w:tblGrid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Revenues and other income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other operating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5,939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3,286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25,072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34,917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1,970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3,700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1,438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3,134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79,456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from equity affiliates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1,300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129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(10)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1,529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Intersegment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6,230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8,824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4,502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6,512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1,668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551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29,190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232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12,267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13,433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29,636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41,511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3,676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4,622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1,994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3,268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110,407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Costs and other items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Crude oil and product purchases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4,533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2,006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25,515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33,551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2,136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3,204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1,073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2,025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74,043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Operating expenses, excl. depreciation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depletion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2,716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2,480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1,940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2,272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1,096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1,194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556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12,764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3,356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1,733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198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170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148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5,813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taxes and duties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531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830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4,744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6,256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other deductions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10,676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6,766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28,482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40,738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3,398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4,575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1,611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2,670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4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98,916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 before income taxes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1,591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6,667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1,154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773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278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383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598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11,491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 (benefit)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379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2,332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264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159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23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106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3,357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Segment net income (loss) incl.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1,212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4,335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890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614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255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292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492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8,134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(loss) attributable to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65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293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1,212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4,190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825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541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255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291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489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12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7,841</w:t>
            </w:r>
          </w:p>
        </w:tc>
      </w:tr>
      <w:tr>
        <w:trPr/>
        <w:tc>
          <w:tcPr>
            <w:tcW w:w="310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consolidated revenues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110,407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revenues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intersegment revenues</w:t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(29,190)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consolidated revenues and other income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81,506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income (loss) attributable to ExxonMobil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income (loss)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7,841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and Financing income (loss)</w:t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(759)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 attributable to ExxonMobil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7,082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Additions to property, plant and equipment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3,047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2,022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258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161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101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5,823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5,491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19,429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460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1,048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2,946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2,616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775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32,765</w:t>
            </w:r>
          </w:p>
        </w:tc>
      </w:tr>
      <w:tr>
        <w:trPr/>
        <w:tc>
          <w:tcPr>
            <w:tcW w:w="310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747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153,042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134,529</w:t>
            </w:r>
          </w:p>
        </w:tc>
        <w:tc>
          <w:tcPr>
            <w:tcW w:w="76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32,652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47,265</w:t>
            </w:r>
          </w:p>
        </w:tc>
        <w:tc>
          <w:tcPr>
            <w:tcW w:w="682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17,365</w:t>
            </w:r>
          </w:p>
        </w:tc>
        <w:tc>
          <w:tcPr>
            <w:tcW w:w="871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17,991</w:t>
            </w:r>
          </w:p>
        </w:tc>
        <w:tc>
          <w:tcPr>
            <w:tcW w:w="604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2,961</w:t>
            </w:r>
          </w:p>
        </w:tc>
        <w:tc>
          <w:tcPr>
            <w:tcW w:w="90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8,020</w:t>
            </w:r>
          </w:p>
        </w:tc>
        <w:tc>
          <w:tcPr>
            <w:tcW w:w="866" w:type="dxa"/>
            <w:tcBorders>
              <w:bottom w:val="single" w:sz="12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413,825</w:t>
            </w:r>
          </w:p>
        </w:tc>
      </w:tr>
      <w:tr>
        <w:trPr/>
        <w:tc>
          <w:tcPr>
            <w:tcW w:w="10205" w:type="dxa"/>
            <w:gridSpan w:val="10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right w:val="single" w:sz="8" w:space="0" w:color="0C479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to Corporate Total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Segment Total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Financing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 Total</w:t>
            </w:r>
          </w:p>
        </w:tc>
        <w:tc>
          <w:tcPr>
            <w:tcW w:w="604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Three Months Ended June 30, 2025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2"/>
              </w:rPr>
              <w:t>(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3)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5,823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532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6,355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32,765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(112)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32,653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413,825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35,155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448,980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Operating expenses, excl. depreciation and depletion includes the following GAAP line items, as reflected on the Income Statement: Production and manufacturing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expenses; Selling, general and administrative expenses; Exploration expenses, including dry holes; and Non-service pension and postretirement benefit expense.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Primarily Corporate and Financing Interest revenue of $312 million.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Includes non-cash additions.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2"/>
        <w:gridCol w:w="747"/>
        <w:gridCol w:w="829"/>
        <w:gridCol w:w="769"/>
        <w:gridCol w:w="829"/>
        <w:gridCol w:w="682"/>
        <w:gridCol w:w="871"/>
        <w:gridCol w:w="604"/>
        <w:gridCol w:w="906"/>
        <w:gridCol w:w="866"/>
      </w:tblGrid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Revenues and other income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other operating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15,466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7,292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64,507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88,295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4,522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7,839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2,968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6,750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197,639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from equity affiliates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(156)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1,588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74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609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282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(29)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2,388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Intersegment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17,509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21,954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16,679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16,414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3,715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1,975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1,086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265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79,597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532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96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132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934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33,351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30,930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81,365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105,450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8,254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10,099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4,061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7,048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280,558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Costs and other items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Crude oil and product purchases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13,096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6,287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70,191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90,131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4,419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7,081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2,232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4,588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198,025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Operating expenses, excl. depreciation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depletion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7,638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5,247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4,362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4,511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2,270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2,076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1,017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1,028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28,149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7,904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3,788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479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1,559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347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90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14,560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taxes and duties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207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551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1,495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8,210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97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10,692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other deductions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28,853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15,894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76,530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104,415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7,080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9,580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3,310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5,804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4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251,466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Segment income (loss) before income taxes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4,498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15,036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4,835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1,035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1,174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519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751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1,244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29,092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 (benefit)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1,004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4,483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1,065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200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256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172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193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183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7,556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Segment net income (loss) incl.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3,494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10,553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3,770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835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918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347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558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1,061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21,536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(loss) attributable to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383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122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280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821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3,494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10,170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3,648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555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918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323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561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1,046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12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20,715</w:t>
            </w:r>
          </w:p>
        </w:tc>
      </w:tr>
      <w:tr>
        <w:trPr/>
        <w:tc>
          <w:tcPr>
            <w:tcW w:w="310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consolidated revenues</w:t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280,558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revenues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194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intersegment revenues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(79,597)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consolidated revenues and other income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201,155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income (loss) attributable to ExxonMobil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income (loss)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20,715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and Financing income (loss)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(2,007)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 attributable to ExxonMobil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18,708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6,378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4,241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1,184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356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407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49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12,722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5,794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19,236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1,621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2,837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2,724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759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33,447</w:t>
            </w:r>
          </w:p>
        </w:tc>
      </w:tr>
      <w:tr>
        <w:trPr/>
        <w:tc>
          <w:tcPr>
            <w:tcW w:w="310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747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152,299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135,092</w:t>
            </w:r>
          </w:p>
        </w:tc>
        <w:tc>
          <w:tcPr>
            <w:tcW w:w="76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41,206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53,366</w:t>
            </w:r>
          </w:p>
        </w:tc>
        <w:tc>
          <w:tcPr>
            <w:tcW w:w="682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18,012</w:t>
            </w:r>
          </w:p>
        </w:tc>
        <w:tc>
          <w:tcPr>
            <w:tcW w:w="871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18,827</w:t>
            </w:r>
          </w:p>
        </w:tc>
        <w:tc>
          <w:tcPr>
            <w:tcW w:w="604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2,866</w:t>
            </w:r>
          </w:p>
        </w:tc>
        <w:tc>
          <w:tcPr>
            <w:tcW w:w="90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8,342</w:t>
            </w:r>
          </w:p>
        </w:tc>
        <w:tc>
          <w:tcPr>
            <w:tcW w:w="866" w:type="dxa"/>
            <w:tcBorders>
              <w:bottom w:val="single" w:sz="12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430,010</w:t>
            </w:r>
          </w:p>
        </w:tc>
      </w:tr>
      <w:tr>
        <w:trPr/>
        <w:tc>
          <w:tcPr>
            <w:tcW w:w="10205" w:type="dxa"/>
            <w:gridSpan w:val="10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right w:val="single" w:sz="8" w:space="0" w:color="0C479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to Corporate Total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Segment Total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Financing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 Total</w:t>
            </w:r>
          </w:p>
        </w:tc>
        <w:tc>
          <w:tcPr>
            <w:tcW w:w="604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2026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12,722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739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13,461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June 30, 2026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33,447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(123)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33,324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430,010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34,472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464,482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Operating expenses, excl. depreciation and depletion includes the following GAAP line items, as reflected on the Income Statement: Production and manufacturing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expenses; Selling, general and administrative expenses; Exploration expenses, including dry holes; and Non-service pension and postretirement benefit expense.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Primarily Corporate and Financing Interest revenue of $351 million.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Includes non-cash additions.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2"/>
        <w:gridCol w:w="747"/>
        <w:gridCol w:w="829"/>
        <w:gridCol w:w="769"/>
        <w:gridCol w:w="829"/>
        <w:gridCol w:w="682"/>
        <w:gridCol w:w="871"/>
        <w:gridCol w:w="604"/>
        <w:gridCol w:w="906"/>
        <w:gridCol w:w="866"/>
      </w:tblGrid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Revenues and other income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Sales and other operating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13,257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7,246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48,957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70,994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3,992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7,085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2,805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6,159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160,495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from equity affiliates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2,547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269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(32)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2,958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Intersegment revenue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12,786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18,674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9,126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13,184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3,343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1,529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1,100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227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59,969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income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(42)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397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578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26,010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28,864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58,237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84,285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7,397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8,885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3,910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6,412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224,000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Costs and other items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Crude oil and product purchases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9,962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5,267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50,621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68,597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4,290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6,219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2,070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4,104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151,130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Operating expenses, excl. depreciation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depletion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5,479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4,761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4,022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4,431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2,159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2,278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982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1,126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25,238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6,394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3,422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393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343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293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54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11,240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 expense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84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Other taxes and duties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113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1,070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1,617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9,306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12,292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costs and other deductions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22,007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14,542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56,652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82,679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6,776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8,818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3,109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5,401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4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199,984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 before income taxes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4,003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14,322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1,585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1,606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621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67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801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1,011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24,016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Income tax expense (benefit)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921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4,930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358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346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111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(3)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187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183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7,033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Segment net income (loss) incl.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3,082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9,392</w:t>
            </w:r>
          </w:p>
        </w:tc>
        <w:tc>
          <w:tcPr>
            <w:tcW w:w="7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1,227</w:t>
            </w:r>
          </w:p>
        </w:tc>
        <w:tc>
          <w:tcPr>
            <w:tcW w:w="82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1,260</w:t>
            </w:r>
          </w:p>
        </w:tc>
        <w:tc>
          <w:tcPr>
            <w:tcW w:w="682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510</w:t>
            </w:r>
          </w:p>
        </w:tc>
        <w:tc>
          <w:tcPr>
            <w:tcW w:w="871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70</w:t>
            </w:r>
          </w:p>
        </w:tc>
        <w:tc>
          <w:tcPr>
            <w:tcW w:w="604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614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828</w:t>
            </w:r>
          </w:p>
        </w:tc>
        <w:tc>
          <w:tcPr>
            <w:tcW w:w="866" w:type="dxa"/>
            <w:tcBorders>
              <w:top w:val="single" w:sz="4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16,983</w:t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Net income (loss) attributable to noncontrolling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interests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316</w:t>
            </w:r>
          </w:p>
        </w:tc>
        <w:tc>
          <w:tcPr>
            <w:tcW w:w="7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105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189</w:t>
            </w:r>
          </w:p>
        </w:tc>
        <w:tc>
          <w:tcPr>
            <w:tcW w:w="68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</w:t>
            </w:r>
          </w:p>
        </w:tc>
        <w:tc>
          <w:tcPr>
            <w:tcW w:w="60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866" w:type="dxa"/>
            <w:tcBorders>
              <w:bottom w:val="single" w:sz="4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631</w:t>
            </w:r>
          </w:p>
        </w:tc>
      </w:tr>
      <w:tr>
        <w:trPr/>
        <w:tc>
          <w:tcPr>
            <w:tcW w:w="310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income (loss)</w:t>
            </w:r>
          </w:p>
        </w:tc>
        <w:tc>
          <w:tcPr>
            <w:tcW w:w="747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3,082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9,076</w:t>
            </w:r>
          </w:p>
        </w:tc>
        <w:tc>
          <w:tcPr>
            <w:tcW w:w="76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1,122</w:t>
            </w:r>
          </w:p>
        </w:tc>
        <w:tc>
          <w:tcPr>
            <w:tcW w:w="82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1,071</w:t>
            </w:r>
          </w:p>
        </w:tc>
        <w:tc>
          <w:tcPr>
            <w:tcW w:w="682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510</w:t>
            </w:r>
          </w:p>
        </w:tc>
        <w:tc>
          <w:tcPr>
            <w:tcW w:w="871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56</w:t>
            </w:r>
          </w:p>
        </w:tc>
        <w:tc>
          <w:tcPr>
            <w:tcW w:w="60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613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822</w:t>
            </w:r>
          </w:p>
        </w:tc>
        <w:tc>
          <w:tcPr>
            <w:tcW w:w="866" w:type="dxa"/>
            <w:tcBorders>
              <w:top w:val="single" w:sz="4" w:space="0" w:color="0C479D"/>
              <w:bottom w:val="single" w:sz="12" w:space="0" w:color="0C479D"/>
            </w:tcBorders>
            <w:shd w:fill="DCDDDE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16,352</w:t>
            </w:r>
          </w:p>
        </w:tc>
      </w:tr>
      <w:tr>
        <w:trPr/>
        <w:tc>
          <w:tcPr>
            <w:tcW w:w="310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consolidated revenue</w:t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Segment revenues and other income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224,000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revenues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605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Elimination of intersegment revenues</w:t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(59,969)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consolidated revenues and other income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164,636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of income (loss) attributable to ExxonMobil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segment income (loss)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16,352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Corporate and Financing income (loss)</w:t>
            </w:r>
          </w:p>
        </w:tc>
        <w:tc>
          <w:tcPr>
            <w:tcW w:w="74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(1,557)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78" w:type="dxa"/>
            <w:gridSpan w:val="3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Net income (loss) attributable to ExxonMobil</w:t>
            </w:r>
          </w:p>
        </w:tc>
        <w:tc>
          <w:tcPr>
            <w:tcW w:w="769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14,795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Upstream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Energy Products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Chemical Products</w:t>
            </w:r>
          </w:p>
        </w:tc>
        <w:tc>
          <w:tcPr>
            <w:tcW w:w="151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Specialty Products</w:t>
            </w:r>
          </w:p>
        </w:tc>
        <w:tc>
          <w:tcPr>
            <w:tcW w:w="86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Segment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3102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4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7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2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87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6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U.S.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Non-U.S.</w:t>
            </w:r>
          </w:p>
        </w:tc>
        <w:tc>
          <w:tcPr>
            <w:tcW w:w="86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10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5,827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4,044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261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486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306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218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88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103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11,333</w:t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5,491</w:t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19,429</w:t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460</w:t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1,048</w:t>
            </w:r>
          </w:p>
        </w:tc>
        <w:tc>
          <w:tcPr>
            <w:tcW w:w="68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2,946</w:t>
            </w:r>
          </w:p>
        </w:tc>
        <w:tc>
          <w:tcPr>
            <w:tcW w:w="87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2,616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775</w:t>
            </w:r>
          </w:p>
        </w:tc>
        <w:tc>
          <w:tcPr>
            <w:tcW w:w="866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32,765</w:t>
            </w:r>
          </w:p>
        </w:tc>
      </w:tr>
      <w:tr>
        <w:trPr/>
        <w:tc>
          <w:tcPr>
            <w:tcW w:w="310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747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153,042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134,529</w:t>
            </w:r>
          </w:p>
        </w:tc>
        <w:tc>
          <w:tcPr>
            <w:tcW w:w="76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32,652</w:t>
            </w:r>
          </w:p>
        </w:tc>
        <w:tc>
          <w:tcPr>
            <w:tcW w:w="82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47,265</w:t>
            </w:r>
          </w:p>
        </w:tc>
        <w:tc>
          <w:tcPr>
            <w:tcW w:w="682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17,365</w:t>
            </w:r>
          </w:p>
        </w:tc>
        <w:tc>
          <w:tcPr>
            <w:tcW w:w="871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17,991</w:t>
            </w:r>
          </w:p>
        </w:tc>
        <w:tc>
          <w:tcPr>
            <w:tcW w:w="604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2,961</w:t>
            </w:r>
          </w:p>
        </w:tc>
        <w:tc>
          <w:tcPr>
            <w:tcW w:w="90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8,020</w:t>
            </w:r>
          </w:p>
        </w:tc>
        <w:tc>
          <w:tcPr>
            <w:tcW w:w="866" w:type="dxa"/>
            <w:tcBorders>
              <w:bottom w:val="single" w:sz="12" w:space="0" w:color="0C479D"/>
            </w:tcBorders>
            <w:shd w:fill="DCDDDE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413,825</w:t>
            </w:r>
          </w:p>
        </w:tc>
      </w:tr>
      <w:tr>
        <w:trPr/>
        <w:tc>
          <w:tcPr>
            <w:tcW w:w="10205" w:type="dxa"/>
            <w:gridSpan w:val="10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>
              <w:right w:val="single" w:sz="8" w:space="0" w:color="0C479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Reconciliation to Corporate Total</w:t>
            </w:r>
          </w:p>
        </w:tc>
        <w:tc>
          <w:tcPr>
            <w:tcW w:w="15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Segment Total</w:t>
            </w:r>
          </w:p>
        </w:tc>
        <w:tc>
          <w:tcPr>
            <w:tcW w:w="1598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Corporate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Financing</w:t>
            </w:r>
          </w:p>
        </w:tc>
        <w:tc>
          <w:tcPr>
            <w:tcW w:w="15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 Total</w:t>
            </w:r>
          </w:p>
        </w:tc>
        <w:tc>
          <w:tcPr>
            <w:tcW w:w="604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Six Months Ended June 30, 2025</w:t>
            </w:r>
          </w:p>
        </w:tc>
        <w:tc>
          <w:tcPr>
            <w:tcW w:w="747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C479D"/>
            </w:tcBorders>
            <w:shd w:fill="DCDDD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Additions to property, plant and equipment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11,333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1,051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12,384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As of December 31, 2025</w:t>
            </w:r>
          </w:p>
        </w:tc>
        <w:tc>
          <w:tcPr>
            <w:tcW w:w="747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Investments in equity companies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32,765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(112)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32,653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2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Total assets</w:t>
            </w:r>
          </w:p>
        </w:tc>
        <w:tc>
          <w:tcPr>
            <w:tcW w:w="1576" w:type="dxa"/>
            <w:gridSpan w:val="2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413,825</w:t>
            </w:r>
          </w:p>
        </w:tc>
        <w:tc>
          <w:tcPr>
            <w:tcW w:w="1598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35,155</w:t>
            </w:r>
          </w:p>
        </w:tc>
        <w:tc>
          <w:tcPr>
            <w:tcW w:w="1553" w:type="dxa"/>
            <w:gridSpan w:val="2"/>
            <w:tcBorders/>
            <w:shd w:fill="DCDDDE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448,980</w:t>
            </w:r>
          </w:p>
        </w:tc>
        <w:tc>
          <w:tcPr>
            <w:tcW w:w="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Operating expenses, excl. depreciation and depletion includes the following GAAP line items, as reflected on the Income Statement: Production and manufacturing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expenses; Selling, general and administrative expenses; Exploration expenses, including dry holes; and Non-service pension and postretirement benefit expense.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Primarily Corporate and Financing Interest revenue of $675 million.</w:t>
            </w:r>
          </w:p>
        </w:tc>
      </w:tr>
      <w:tr>
        <w:trPr/>
        <w:tc>
          <w:tcPr>
            <w:tcW w:w="10205" w:type="dxa"/>
            <w:gridSpan w:val="10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6"/>
                <w:u w:val="none"/>
                <w:effect w:val="none"/>
              </w:rPr>
              <w:t>Includes non-cash additions.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Revenue from Contracts with Customers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Sales and other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revenue include both revenue within the scope of ASC 606 and outside the scope of ASC 606. Trade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receivables in "Notes and accounts receivable – net" reported on the Balance Sheet also includes both receivables within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scope of ASC 606 and those outside the scope of ASC 606. Revenue and receivables outside the scope of ASC 606 primarily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 to physically settled commodity contracts accounted for as derivatives. Contractual terms, credit quality, and type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customer are generally similar between those revenues and receivables within the scope of ASC 606 and those outside it.</w:t>
      </w:r>
    </w:p>
    <w:tbl>
      <w:tblPr>
        <w:tblW w:w="65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1"/>
        <w:gridCol w:w="860"/>
        <w:gridCol w:w="745"/>
        <w:gridCol w:w="781"/>
        <w:gridCol w:w="826"/>
      </w:tblGrid>
      <w:tr>
        <w:trPr/>
        <w:tc>
          <w:tcPr>
            <w:tcW w:w="3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01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Sales and other operating revenue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607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301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4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8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30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 from contracts with customers</w:t>
            </w:r>
          </w:p>
        </w:tc>
        <w:tc>
          <w:tcPr>
            <w:tcW w:w="86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72,569</w:t>
            </w:r>
          </w:p>
        </w:tc>
        <w:tc>
          <w:tcPr>
            <w:tcW w:w="74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56,680</w:t>
            </w:r>
          </w:p>
        </w:tc>
        <w:tc>
          <w:tcPr>
            <w:tcW w:w="781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129,435</w:t>
            </w:r>
          </w:p>
        </w:tc>
        <w:tc>
          <w:tcPr>
            <w:tcW w:w="82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113,611</w:t>
            </w:r>
          </w:p>
        </w:tc>
      </w:tr>
      <w:tr>
        <w:trPr/>
        <w:tc>
          <w:tcPr>
            <w:tcW w:w="330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Revenue outside the scope of ASC 606</w:t>
            </w:r>
          </w:p>
        </w:tc>
        <w:tc>
          <w:tcPr>
            <w:tcW w:w="86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41,960</w:t>
            </w:r>
          </w:p>
        </w:tc>
        <w:tc>
          <w:tcPr>
            <w:tcW w:w="74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22,797</w:t>
            </w:r>
          </w:p>
        </w:tc>
        <w:tc>
          <w:tcPr>
            <w:tcW w:w="781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68,255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46,924</w:t>
            </w:r>
          </w:p>
        </w:tc>
      </w:tr>
      <w:tr>
        <w:trPr/>
        <w:tc>
          <w:tcPr>
            <w:tcW w:w="330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6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114,529</w:t>
            </w:r>
          </w:p>
        </w:tc>
        <w:tc>
          <w:tcPr>
            <w:tcW w:w="74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79,477</w:t>
            </w:r>
          </w:p>
        </w:tc>
        <w:tc>
          <w:tcPr>
            <w:tcW w:w="781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197,690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160,535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99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10"/>
        <w:gridCol w:w="1152"/>
        <w:gridCol w:w="998"/>
        <w:gridCol w:w="1046"/>
        <w:gridCol w:w="1107"/>
      </w:tblGrid>
      <w:tr>
        <w:trPr/>
        <w:tc>
          <w:tcPr>
            <w:tcW w:w="56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10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Geographic Sales and Other Operating Revenue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215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215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610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9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10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610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1152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50,892</w:t>
            </w:r>
          </w:p>
        </w:tc>
        <w:tc>
          <w:tcPr>
            <w:tcW w:w="998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34,436</w:t>
            </w:r>
          </w:p>
        </w:tc>
        <w:tc>
          <w:tcPr>
            <w:tcW w:w="104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87,519</w:t>
            </w:r>
          </w:p>
        </w:tc>
        <w:tc>
          <w:tcPr>
            <w:tcW w:w="1107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69,043</w:t>
            </w:r>
          </w:p>
        </w:tc>
      </w:tr>
      <w:tr>
        <w:trPr/>
        <w:tc>
          <w:tcPr>
            <w:tcW w:w="561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1152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63,637</w:t>
            </w:r>
          </w:p>
        </w:tc>
        <w:tc>
          <w:tcPr>
            <w:tcW w:w="998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45,041</w:t>
            </w:r>
          </w:p>
        </w:tc>
        <w:tc>
          <w:tcPr>
            <w:tcW w:w="104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110,171</w:t>
            </w:r>
          </w:p>
        </w:tc>
        <w:tc>
          <w:tcPr>
            <w:tcW w:w="1107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91,492</w:t>
            </w:r>
          </w:p>
        </w:tc>
      </w:tr>
      <w:tr>
        <w:trPr/>
        <w:tc>
          <w:tcPr>
            <w:tcW w:w="561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152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114,529</w:t>
            </w:r>
          </w:p>
        </w:tc>
        <w:tc>
          <w:tcPr>
            <w:tcW w:w="998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79,477</w:t>
            </w:r>
          </w:p>
        </w:tc>
        <w:tc>
          <w:tcPr>
            <w:tcW w:w="104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197,690</w:t>
            </w:r>
          </w:p>
        </w:tc>
        <w:tc>
          <w:tcPr>
            <w:tcW w:w="1107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160,535</w:t>
            </w:r>
          </w:p>
        </w:tc>
      </w:tr>
      <w:tr>
        <w:trPr/>
        <w:tc>
          <w:tcPr>
            <w:tcW w:w="561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1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Significant Non-U.S. revenue sources include: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1152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10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Canada</w:t>
            </w:r>
          </w:p>
        </w:tc>
        <w:tc>
          <w:tcPr>
            <w:tcW w:w="1152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10,287</w:t>
            </w:r>
          </w:p>
        </w:tc>
        <w:tc>
          <w:tcPr>
            <w:tcW w:w="998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6,804</w:t>
            </w:r>
          </w:p>
        </w:tc>
        <w:tc>
          <w:tcPr>
            <w:tcW w:w="1046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17,770</w:t>
            </w:r>
          </w:p>
        </w:tc>
        <w:tc>
          <w:tcPr>
            <w:tcW w:w="1107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13,794</w:t>
            </w:r>
          </w:p>
        </w:tc>
      </w:tr>
      <w:tr>
        <w:trPr/>
        <w:tc>
          <w:tcPr>
            <w:tcW w:w="561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6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7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13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Revenue is determined by primary country of operations. Excludes certain sales and other operating revenues in non-U.S. operations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where attribution to a specific country is not practicable.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4. Pension and Other Postretirement Benefits</w:t>
      </w:r>
    </w:p>
    <w:tbl>
      <w:tblPr>
        <w:tblW w:w="78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6"/>
        <w:gridCol w:w="803"/>
        <w:gridCol w:w="803"/>
        <w:gridCol w:w="698"/>
        <w:gridCol w:w="757"/>
      </w:tblGrid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81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69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81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Components of net benefit cost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Pension Benefits - U.S.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150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138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277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274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164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171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329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341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Expected return on plan assets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(165)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(149)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(329)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(298)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of actuarial loss/(gain) 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of prior 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(15)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(15)</w:t>
            </w:r>
          </w:p>
        </w:tc>
      </w:tr>
      <w:tr>
        <w:trPr/>
        <w:tc>
          <w:tcPr>
            <w:tcW w:w="48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pension enhancement and curtailment/settlement cost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</w:t>
            </w:r>
          </w:p>
        </w:tc>
        <w:tc>
          <w:tcPr>
            <w:tcW w:w="69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75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</w:t>
            </w:r>
          </w:p>
        </w:tc>
      </w:tr>
      <w:tr>
        <w:trPr/>
        <w:tc>
          <w:tcPr>
            <w:tcW w:w="48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benefit cost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150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186</w:t>
            </w:r>
          </w:p>
        </w:tc>
        <w:tc>
          <w:tcPr>
            <w:tcW w:w="69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274</w:t>
            </w:r>
          </w:p>
        </w:tc>
        <w:tc>
          <w:tcPr>
            <w:tcW w:w="757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390</w:t>
            </w:r>
          </w:p>
        </w:tc>
      </w:tr>
      <w:tr>
        <w:trPr/>
        <w:tc>
          <w:tcPr>
            <w:tcW w:w="48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Pension Benefits - Non-U.S.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82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139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160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205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442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427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Expected return on plan assets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(199)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(206)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(430)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(427)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of actuarial loss/(gain)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of prior 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</w:tr>
      <w:tr>
        <w:trPr/>
        <w:tc>
          <w:tcPr>
            <w:tcW w:w="48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pension enhancement and curtailment/settlement cost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</w:t>
            </w:r>
          </w:p>
        </w:tc>
        <w:tc>
          <w:tcPr>
            <w:tcW w:w="75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8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benefit cost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75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105</w:t>
            </w:r>
          </w:p>
        </w:tc>
        <w:tc>
          <w:tcPr>
            <w:tcW w:w="69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188</w:t>
            </w:r>
          </w:p>
        </w:tc>
        <w:tc>
          <w:tcPr>
            <w:tcW w:w="757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206</w:t>
            </w:r>
          </w:p>
        </w:tc>
      </w:tr>
      <w:tr>
        <w:trPr/>
        <w:tc>
          <w:tcPr>
            <w:tcW w:w="48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Other Postretirement Benefits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Interest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131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131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Expected return on plan assets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(8)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of actuarial loss/(gain)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(21)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(43)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(51)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Amortization of prior service cost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(16)</w:t>
            </w:r>
          </w:p>
        </w:tc>
        <w:tc>
          <w:tcPr>
            <w:tcW w:w="69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(31)</w:t>
            </w:r>
          </w:p>
        </w:tc>
        <w:tc>
          <w:tcPr>
            <w:tcW w:w="75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(31)</w:t>
            </w:r>
          </w:p>
        </w:tc>
      </w:tr>
      <w:tr>
        <w:trPr/>
        <w:tc>
          <w:tcPr>
            <w:tcW w:w="48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pension enhancement and curtailment/settlement cost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75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8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benefit cost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45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</w:t>
            </w:r>
          </w:p>
        </w:tc>
        <w:tc>
          <w:tcPr>
            <w:tcW w:w="69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  <w:tc>
          <w:tcPr>
            <w:tcW w:w="757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88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5. Other Comprehensive Income Information</w:t>
      </w:r>
    </w:p>
    <w:tbl>
      <w:tblPr>
        <w:tblW w:w="99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45"/>
        <w:gridCol w:w="1072"/>
        <w:gridCol w:w="1462"/>
        <w:gridCol w:w="910"/>
      </w:tblGrid>
      <w:tr>
        <w:trPr/>
        <w:tc>
          <w:tcPr>
            <w:tcW w:w="6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4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ExxonMobil Share of Accumulated Other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Comprehensive Income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07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Cumulative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Foreign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Exchange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Translation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Adjustment</w:t>
            </w:r>
          </w:p>
        </w:tc>
        <w:tc>
          <w:tcPr>
            <w:tcW w:w="146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Postretirement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Benefits Reserves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Adjustment</w:t>
            </w:r>
          </w:p>
        </w:tc>
        <w:tc>
          <w:tcPr>
            <w:tcW w:w="91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</w:t>
            </w:r>
          </w:p>
        </w:tc>
      </w:tr>
      <w:tr>
        <w:trPr/>
        <w:tc>
          <w:tcPr>
            <w:tcW w:w="654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as of December 31, 2024</w:t>
            </w:r>
          </w:p>
        </w:tc>
        <w:tc>
          <w:tcPr>
            <w:tcW w:w="107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(16,166)</w:t>
            </w:r>
          </w:p>
        </w:tc>
        <w:tc>
          <w:tcPr>
            <w:tcW w:w="146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1,547</w:t>
            </w:r>
          </w:p>
        </w:tc>
        <w:tc>
          <w:tcPr>
            <w:tcW w:w="91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(14,619)</w:t>
            </w:r>
          </w:p>
        </w:tc>
      </w:tr>
      <w:tr>
        <w:trPr/>
        <w:tc>
          <w:tcPr>
            <w:tcW w:w="654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Current period change excluding amounts reclassified from accumulated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other comprehensive income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2,200</w:t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(46)</w:t>
            </w:r>
          </w:p>
        </w:tc>
        <w:tc>
          <w:tcPr>
            <w:tcW w:w="91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2,154</w:t>
            </w:r>
          </w:p>
        </w:tc>
      </w:tr>
      <w:tr>
        <w:trPr/>
        <w:tc>
          <w:tcPr>
            <w:tcW w:w="654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Amounts reclassified from accumulated other comprehensive income</w:t>
            </w:r>
          </w:p>
        </w:tc>
        <w:tc>
          <w:tcPr>
            <w:tcW w:w="10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  <w:tc>
          <w:tcPr>
            <w:tcW w:w="91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</w:t>
            </w:r>
          </w:p>
        </w:tc>
      </w:tr>
      <w:tr>
        <w:trPr/>
        <w:tc>
          <w:tcPr>
            <w:tcW w:w="6545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change in accumulated other comprehensive income</w:t>
            </w:r>
          </w:p>
        </w:tc>
        <w:tc>
          <w:tcPr>
            <w:tcW w:w="107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2,200</w:t>
            </w:r>
          </w:p>
        </w:tc>
        <w:tc>
          <w:tcPr>
            <w:tcW w:w="146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(17)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4" w:space="0" w:color="0C479D"/>
            </w:tcBorders>
            <w:shd w:fill="F2F2F2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2,183</w:t>
            </w:r>
          </w:p>
        </w:tc>
      </w:tr>
      <w:tr>
        <w:trPr/>
        <w:tc>
          <w:tcPr>
            <w:tcW w:w="654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as of June 30, 2025</w:t>
            </w:r>
          </w:p>
        </w:tc>
        <w:tc>
          <w:tcPr>
            <w:tcW w:w="107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(13,966)</w:t>
            </w:r>
          </w:p>
        </w:tc>
        <w:tc>
          <w:tcPr>
            <w:tcW w:w="146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1,530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(12,436)</w:t>
            </w:r>
          </w:p>
        </w:tc>
      </w:tr>
      <w:tr>
        <w:trPr/>
        <w:tc>
          <w:tcPr>
            <w:tcW w:w="654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4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as of December 31, 2025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(13,398)</w:t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2,535</w:t>
            </w:r>
          </w:p>
        </w:tc>
        <w:tc>
          <w:tcPr>
            <w:tcW w:w="91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(10,863)</w:t>
            </w:r>
          </w:p>
        </w:tc>
      </w:tr>
      <w:tr>
        <w:trPr/>
        <w:tc>
          <w:tcPr>
            <w:tcW w:w="654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Current period change excluding amounts reclassified from accumulated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other comprehensive income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3"/>
              </w:rPr>
              <w:t>(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1)</w:t>
            </w:r>
          </w:p>
        </w:tc>
        <w:tc>
          <w:tcPr>
            <w:tcW w:w="10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(544)</w:t>
            </w:r>
          </w:p>
        </w:tc>
        <w:tc>
          <w:tcPr>
            <w:tcW w:w="146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(86)</w:t>
            </w:r>
          </w:p>
        </w:tc>
        <w:tc>
          <w:tcPr>
            <w:tcW w:w="91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(630)</w:t>
            </w:r>
          </w:p>
        </w:tc>
      </w:tr>
      <w:tr>
        <w:trPr/>
        <w:tc>
          <w:tcPr>
            <w:tcW w:w="654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Amounts reclassified from accumulated other comprehensive income</w:t>
            </w:r>
          </w:p>
        </w:tc>
        <w:tc>
          <w:tcPr>
            <w:tcW w:w="107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146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(52)</w:t>
            </w:r>
          </w:p>
        </w:tc>
        <w:tc>
          <w:tcPr>
            <w:tcW w:w="91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(56)</w:t>
            </w:r>
          </w:p>
        </w:tc>
      </w:tr>
      <w:tr>
        <w:trPr/>
        <w:tc>
          <w:tcPr>
            <w:tcW w:w="6545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 change in accumulated other comprehensive income</w:t>
            </w:r>
          </w:p>
        </w:tc>
        <w:tc>
          <w:tcPr>
            <w:tcW w:w="107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(548)</w:t>
            </w:r>
          </w:p>
        </w:tc>
        <w:tc>
          <w:tcPr>
            <w:tcW w:w="1462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(138)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(686)</w:t>
            </w:r>
          </w:p>
        </w:tc>
      </w:tr>
      <w:tr>
        <w:trPr/>
        <w:tc>
          <w:tcPr>
            <w:tcW w:w="654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Balance as of June 30, 2026</w:t>
            </w:r>
          </w:p>
        </w:tc>
        <w:tc>
          <w:tcPr>
            <w:tcW w:w="107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(13,946)</w:t>
            </w:r>
          </w:p>
        </w:tc>
        <w:tc>
          <w:tcPr>
            <w:tcW w:w="146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2,397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(11,549)</w:t>
            </w:r>
          </w:p>
        </w:tc>
      </w:tr>
      <w:tr>
        <w:trPr/>
        <w:tc>
          <w:tcPr>
            <w:tcW w:w="654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8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Cumulative Foreign Exchange Translation Adjustment includes net investment hedge gain/(loss) net of taxes of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$80 million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 xml:space="preserve">$(293)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million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in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2026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and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2025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, respectively.</w:t>
            </w:r>
          </w:p>
        </w:tc>
      </w:tr>
    </w:tbl>
    <w:tbl>
      <w:tblPr>
        <w:tblW w:w="89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96"/>
        <w:gridCol w:w="803"/>
        <w:gridCol w:w="803"/>
        <w:gridCol w:w="694"/>
        <w:gridCol w:w="761"/>
      </w:tblGrid>
      <w:tr>
        <w:trPr/>
        <w:tc>
          <w:tcPr>
            <w:tcW w:w="58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9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Amounts Reclassified Out of Accumulated Other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Comprehensive Income - Before-tax Income/(Expense)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89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69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6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89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exchange translation gain/(loss) included in net income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(Statement of Income line: Other income)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76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89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and settlement of postretirement benefits reserves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adjustment included in net periodic benefit costs (Statement of Income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line: Non-service pension and postretirement benefit expense)</w:t>
            </w:r>
          </w:p>
        </w:tc>
        <w:tc>
          <w:tcPr>
            <w:tcW w:w="803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  <w:tc>
          <w:tcPr>
            <w:tcW w:w="803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(7)</w:t>
            </w:r>
          </w:p>
        </w:tc>
        <w:tc>
          <w:tcPr>
            <w:tcW w:w="694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68</w:t>
            </w:r>
          </w:p>
        </w:tc>
        <w:tc>
          <w:tcPr>
            <w:tcW w:w="761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(37)</w:t>
            </w:r>
          </w:p>
        </w:tc>
      </w:tr>
    </w:tbl>
    <w:tbl>
      <w:tblPr>
        <w:tblW w:w="8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86"/>
        <w:gridCol w:w="803"/>
        <w:gridCol w:w="803"/>
        <w:gridCol w:w="694"/>
        <w:gridCol w:w="761"/>
      </w:tblGrid>
      <w:tr>
        <w:trPr/>
        <w:tc>
          <w:tcPr>
            <w:tcW w:w="56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8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Income Tax (Expense)/Credit For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 xml:space="preserve">Components of Other Comprehensive Income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68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69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6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68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Foreign exchange translation adjustment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</w:t>
            </w:r>
          </w:p>
        </w:tc>
        <w:tc>
          <w:tcPr>
            <w:tcW w:w="69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</w:t>
            </w:r>
          </w:p>
        </w:tc>
        <w:tc>
          <w:tcPr>
            <w:tcW w:w="76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</w:t>
            </w:r>
          </w:p>
        </w:tc>
      </w:tr>
      <w:tr>
        <w:trPr/>
        <w:tc>
          <w:tcPr>
            <w:tcW w:w="568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Postretirement benefits reserves adjustment (excluding amortization)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</w:t>
            </w:r>
          </w:p>
        </w:tc>
        <w:tc>
          <w:tcPr>
            <w:tcW w:w="69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</w:tr>
      <w:tr>
        <w:trPr/>
        <w:tc>
          <w:tcPr>
            <w:tcW w:w="568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Amortization and settlement of postretirement benefits reserves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adjustment included in net periodic benefit costs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</w:t>
            </w:r>
          </w:p>
        </w:tc>
        <w:tc>
          <w:tcPr>
            <w:tcW w:w="76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(7)</w:t>
            </w:r>
          </w:p>
        </w:tc>
      </w:tr>
      <w:tr>
        <w:trPr/>
        <w:tc>
          <w:tcPr>
            <w:tcW w:w="568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(4)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</w:t>
            </w:r>
          </w:p>
        </w:tc>
        <w:tc>
          <w:tcPr>
            <w:tcW w:w="69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</w:t>
            </w:r>
          </w:p>
        </w:tc>
        <w:tc>
          <w:tcPr>
            <w:tcW w:w="76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6. Financial Instruments and Derivatives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estimated fair value of financial instruments and derivatives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and the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hierarchy level for the fair value measurement was as follows:</w:t>
      </w:r>
    </w:p>
    <w:tbl>
      <w:tblPr>
        <w:tblW w:w="983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76"/>
        <w:gridCol w:w="676"/>
        <w:gridCol w:w="631"/>
        <w:gridCol w:w="631"/>
        <w:gridCol w:w="1006"/>
        <w:gridCol w:w="1156"/>
        <w:gridCol w:w="841"/>
        <w:gridCol w:w="1291"/>
        <w:gridCol w:w="826"/>
      </w:tblGrid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8" w:type="dxa"/>
            <w:gridSpan w:val="8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2776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2944" w:type="dxa"/>
            <w:gridSpan w:val="4"/>
            <w:tcBorders>
              <w:top w:val="single" w:sz="8" w:space="0" w:color="0C479D"/>
              <w:left w:val="single" w:sz="8" w:space="0" w:color="0C479D"/>
              <w:bottom w:val="single" w:sz="4" w:space="0" w:color="F0F0F0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Fair Value</w:t>
            </w:r>
          </w:p>
        </w:tc>
        <w:tc>
          <w:tcPr>
            <w:tcW w:w="11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6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1</w:t>
            </w:r>
          </w:p>
        </w:tc>
        <w:tc>
          <w:tcPr>
            <w:tcW w:w="631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2</w:t>
            </w:r>
          </w:p>
        </w:tc>
        <w:tc>
          <w:tcPr>
            <w:tcW w:w="631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3</w:t>
            </w:r>
          </w:p>
        </w:tc>
        <w:tc>
          <w:tcPr>
            <w:tcW w:w="1006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Gross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Assets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&amp; Liabilities</w:t>
            </w:r>
          </w:p>
        </w:tc>
        <w:tc>
          <w:tcPr>
            <w:tcW w:w="11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Effect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Counterparty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Netting</w:t>
            </w:r>
          </w:p>
        </w:tc>
        <w:tc>
          <w:tcPr>
            <w:tcW w:w="84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Effect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Collateral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Netting</w:t>
            </w:r>
          </w:p>
        </w:tc>
        <w:tc>
          <w:tcPr>
            <w:tcW w:w="129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Difference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Carrying Value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and Fair Value</w:t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Carrying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277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67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Derivative assets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15,760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4,163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19,923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(17,681)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(644)</w:t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1,598</w:t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Advances to/receivables from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companies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(2)(3)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1,375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4,330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5,705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141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5,846</w:t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Other long-term financial assets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(4)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1,595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1,806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3,401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127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3,528</w:t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Derivative liabilities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(5)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15,452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4,384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19,836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(17,681)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(337)</w:t>
            </w:r>
          </w:p>
        </w:tc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1,818</w:t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Long-term debt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(6)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23,262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3,379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26,641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3,224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29,865</w:t>
            </w:r>
          </w:p>
        </w:tc>
      </w:tr>
      <w:tr>
        <w:trPr/>
        <w:tc>
          <w:tcPr>
            <w:tcW w:w="27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Long-term obligations to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companies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549</w:t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549</w:t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549</w:t>
            </w:r>
          </w:p>
        </w:tc>
      </w:tr>
      <w:tr>
        <w:trPr/>
        <w:tc>
          <w:tcPr>
            <w:tcW w:w="277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long-term financial liabilities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(7)</w:t>
            </w:r>
          </w:p>
        </w:tc>
        <w:tc>
          <w:tcPr>
            <w:tcW w:w="676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277</w:t>
            </w:r>
          </w:p>
        </w:tc>
        <w:tc>
          <w:tcPr>
            <w:tcW w:w="1006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277</w:t>
            </w:r>
          </w:p>
        </w:tc>
        <w:tc>
          <w:tcPr>
            <w:tcW w:w="115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1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</w:t>
            </w:r>
          </w:p>
        </w:tc>
        <w:tc>
          <w:tcPr>
            <w:tcW w:w="82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</w:p>
    <w:tbl>
      <w:tblPr>
        <w:tblW w:w="101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79"/>
        <w:gridCol w:w="701"/>
        <w:gridCol w:w="654"/>
        <w:gridCol w:w="654"/>
        <w:gridCol w:w="1043"/>
        <w:gridCol w:w="1199"/>
        <w:gridCol w:w="872"/>
        <w:gridCol w:w="1339"/>
        <w:gridCol w:w="856"/>
      </w:tblGrid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18" w:type="dxa"/>
            <w:gridSpan w:val="8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2879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1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3052" w:type="dxa"/>
            <w:gridSpan w:val="4"/>
            <w:tcBorders>
              <w:top w:val="single" w:sz="8" w:space="0" w:color="0C479D"/>
              <w:left w:val="single" w:sz="8" w:space="0" w:color="0C479D"/>
              <w:bottom w:val="single" w:sz="4" w:space="0" w:color="F0F0F0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Fair Value</w:t>
            </w:r>
          </w:p>
        </w:tc>
        <w:tc>
          <w:tcPr>
            <w:tcW w:w="119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01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1</w:t>
            </w:r>
          </w:p>
        </w:tc>
        <w:tc>
          <w:tcPr>
            <w:tcW w:w="654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2</w:t>
            </w:r>
          </w:p>
        </w:tc>
        <w:tc>
          <w:tcPr>
            <w:tcW w:w="654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Level 3</w:t>
            </w:r>
          </w:p>
        </w:tc>
        <w:tc>
          <w:tcPr>
            <w:tcW w:w="1043" w:type="dxa"/>
            <w:tcBorders>
              <w:top w:val="single" w:sz="4" w:space="0" w:color="F0F0F0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Total Gross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Assets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&amp; Liabilities</w:t>
            </w:r>
          </w:p>
        </w:tc>
        <w:tc>
          <w:tcPr>
            <w:tcW w:w="119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Effect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Counterparty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Netting</w:t>
            </w:r>
          </w:p>
        </w:tc>
        <w:tc>
          <w:tcPr>
            <w:tcW w:w="87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Effect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Collateral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Netting</w:t>
            </w:r>
          </w:p>
        </w:tc>
        <w:tc>
          <w:tcPr>
            <w:tcW w:w="133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Difference 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Carrying Value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and Fair Value</w:t>
            </w:r>
          </w:p>
        </w:tc>
        <w:tc>
          <w:tcPr>
            <w:tcW w:w="8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Carrying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Value</w:t>
            </w:r>
          </w:p>
        </w:tc>
      </w:tr>
      <w:tr>
        <w:trPr/>
        <w:tc>
          <w:tcPr>
            <w:tcW w:w="287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Assets</w:t>
            </w:r>
          </w:p>
        </w:tc>
        <w:tc>
          <w:tcPr>
            <w:tcW w:w="701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8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Derivative assets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5,197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2,259</w:t>
            </w:r>
          </w:p>
        </w:tc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7,456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(6,261)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(341)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854</w:t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Advances to/receivables from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companies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(2)(3)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1,935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3,938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5,873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256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6,129</w:t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long-term financial assets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(4)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1,536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1,800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3,336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216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3,552</w:t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Liabilities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Derivative liabilities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(5)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4,994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2,043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7,037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(6,261)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(141)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635</w:t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Long-term debt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(6)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24,678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3,909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28,587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3,248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31,835</w:t>
            </w:r>
          </w:p>
        </w:tc>
      </w:tr>
      <w:tr>
        <w:trPr/>
        <w:tc>
          <w:tcPr>
            <w:tcW w:w="287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Long-term obligations to equity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companies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</w:p>
        </w:tc>
        <w:tc>
          <w:tcPr>
            <w:tcW w:w="7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542</w:t>
            </w:r>
          </w:p>
        </w:tc>
        <w:tc>
          <w:tcPr>
            <w:tcW w:w="10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542</w:t>
            </w:r>
          </w:p>
        </w:tc>
        <w:tc>
          <w:tcPr>
            <w:tcW w:w="119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542</w:t>
            </w:r>
          </w:p>
        </w:tc>
      </w:tr>
      <w:tr>
        <w:trPr/>
        <w:tc>
          <w:tcPr>
            <w:tcW w:w="287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 xml:space="preserve">Other long-term financial liabilities </w:t>
            </w:r>
            <w:r>
              <w:rPr>
                <w:rFonts w:ascii="Times New Roman;serif" w:hAnsi="Times New Roman;serif"/>
                <w:b w:val="false"/>
                <w:i/>
                <w:sz w:val="12"/>
              </w:rPr>
              <w:t>(7)</w:t>
            </w:r>
          </w:p>
        </w:tc>
        <w:tc>
          <w:tcPr>
            <w:tcW w:w="701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54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348</w:t>
            </w:r>
          </w:p>
        </w:tc>
        <w:tc>
          <w:tcPr>
            <w:tcW w:w="1043" w:type="dxa"/>
            <w:tcBorders>
              <w:bottom w:val="single" w:sz="12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348</w:t>
            </w:r>
          </w:p>
        </w:tc>
        <w:tc>
          <w:tcPr>
            <w:tcW w:w="119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2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39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</w:t>
            </w:r>
          </w:p>
        </w:tc>
        <w:tc>
          <w:tcPr>
            <w:tcW w:w="85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364</w:t>
            </w:r>
          </w:p>
        </w:tc>
      </w:tr>
      <w:tr>
        <w:trPr/>
        <w:tc>
          <w:tcPr>
            <w:tcW w:w="287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1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top w:val="single" w:sz="12" w:space="0" w:color="0C479D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Included in the Balance Sheet lines: Notes and accounts receivable - net and Other assets, including intangibles - net.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Included in the Balance Sheet line: Investments, advances and long-term receivables.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Advances to/receivables from equity companies and long-term obligations to equity companies are mainly designated as hierarchy level 3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inputs. The fair value is calculated by discounting the remaining obligations by a rate consistent with the credit quality and industry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equity company.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(4)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Included in the Balance Sheet lines: Investments, advances and long-term receivables and Other assets, including intangibles - net.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(5)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Included in the Balance Sheet lines: Accounts payable and accrued liabilities and Other long-term obligations.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(6)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Excluding finance lease obligations.</w:t>
            </w:r>
          </w:p>
        </w:tc>
      </w:tr>
      <w:tr>
        <w:trPr/>
        <w:tc>
          <w:tcPr>
            <w:tcW w:w="10197" w:type="dxa"/>
            <w:gridSpan w:val="9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(7)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Included in the Balance Sheet line: Other long-term obligations. Includes contingent consideration related to a prior year acquisition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where fair value is based on expected drilling activities and discount rates.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respectively, the Corporation had $1.4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$0.5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collateral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master netting arrangements not offset against the derivatives on the Condensed Consolidated Balance Sheet, primarily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initial margin requirements.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may use non-derivative financial instruments, such as its foreign currency-denominated debt, as hedges of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investments in certain foreign subsidiaries. Under this method, the change in the carrying value of the financial instruments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foreign exchange fluctuations is reported in accumulated other comprehensive income.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June 30, 2026,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Corporation has designated $3.4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its Euro-denominated debt and related accrued interest as a net investment hedge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its European business. The net investment hedge is deemed to be perfectly effective.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had undrawn short-term committed lines of credit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$7.4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undrawn long-term committed lines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of $0.3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the end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2026.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Derivative Instruments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Corporation’s size, strong capital structure, geographic diversity, and the complementary nature of its business segments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reduce the Corporation’s enterprise-wide risk from changes in commodity prices, currency rates, and interest rates. In addition,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uses commodity-based contracts, including derivatives, to manage commodity price risk and to generate returns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trading. Commodity contracts held for trading purposes are presented in the Condensed Consolidated Statement of Income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a net basis in the line “Sales and other operating revenue" and in the Consolidated Statement of Cash Flows in “Cash Flows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Operating Activities” and included before-tax realized and unrealized losses of $2.3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gains of $534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periods ended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2025, respectively. The Corporation’s commodity derivatives are not accounted for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hedge accounting. At times, the Corporation also enters into currency and interest rate derivatives, none of which are material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Corporation’s financial position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or results of operations for the periods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2025.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operates a program to hedge certain of its fixed-rate debt instruments against changes in fair value due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changes in the designated benchmark interest rate. This program utilizes fair value hedge accounting. The derivative (hedging)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instruments are fixed-for-floating interest rate swaps, with settlement dates that correspond to the interest payments associated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the fixed-rate debt (hedged item). Changes in the fair values of the hedging instruments are perfectly offset by changes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fair values of the hedged items; the effects of these changes in fair values are recorded in "Interest expense"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Consolidated Statement of Income. This program was not material to the Consolidated Financial Statements as of the end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risk associated with the Corporation’s derivative position is mitigated by several factors, including the use of derivative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clearing exchanges and the quality of and financial limits placed on derivative counterparties. The Corporation maintains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system of controls that includes the authorization, reporting, and monitoring of derivative activity.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net notional long/(short) position of derivative instruments at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December 31, 2025, was as follows: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50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01"/>
        <w:gridCol w:w="1126"/>
        <w:gridCol w:w="1546"/>
      </w:tblGrid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(millions)</w:t>
            </w:r>
          </w:p>
        </w:tc>
        <w:tc>
          <w:tcPr>
            <w:tcW w:w="11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5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240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Crude oil (barrels)</w:t>
            </w:r>
          </w:p>
        </w:tc>
        <w:tc>
          <w:tcPr>
            <w:tcW w:w="112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</w:t>
            </w:r>
          </w:p>
        </w:tc>
        <w:tc>
          <w:tcPr>
            <w:tcW w:w="15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Petroleum products (barrels)</w:t>
            </w:r>
          </w:p>
        </w:tc>
        <w:tc>
          <w:tcPr>
            <w:tcW w:w="11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(55)</w:t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(27)</w:t>
            </w:r>
          </w:p>
        </w:tc>
      </w:tr>
      <w:tr>
        <w:trPr/>
        <w:tc>
          <w:tcPr>
            <w:tcW w:w="2401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Natural gas (MMBTUs)</w:t>
            </w:r>
          </w:p>
        </w:tc>
        <w:tc>
          <w:tcPr>
            <w:tcW w:w="1126" w:type="dxa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(528)</w:t>
            </w:r>
          </w:p>
        </w:tc>
        <w:tc>
          <w:tcPr>
            <w:tcW w:w="154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(449)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7. Litigation and Other Contingencies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Litigation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variety of claims have been made against ExxonMobil and certain of its consolidated subsidiaries in a number of pending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lawsuits. Management has regular litigation reviews, including updates from corporate and outside counsel, to assess the need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accounting recognition or disclosure of these contingencies. The Corporation accrues an undiscounted liability for those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contingencies where the incurrence of a loss is probable and the amount can be reasonably estimated. If a range of amounts can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 reasonably estimated and no amount within the range is a better estimate than any other amount, then the minimum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range is accrued. The Corporation does not record liabilities when the likelihood that the liability has been incurred is probable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but the amount cannot be reasonably estimated or when the liability is believed to be only reasonably possible or remote.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contingencies where an unfavorable outcome is reasonably possible and which are significant, the Corporation discloses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nature of the contingency and, where feasible, an estimate of the possible loss. For purposes of our contingency disclosures,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significant” includes material matters, as well as other matters, which management believes should be disclosed.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State and local governments and other entities in various jurisdictions across the United States and its territories have filed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number of legal proceedings against several oil and gas companies, including ExxonMobil, requesting unprecedented legal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equitable relief for various alleged injuries purportedly connected to climate change. These lawsuits assert a variety of novel,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untested claims under statutory and common law. Additional such lawsuits may be filed. We believe the legal and factual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theories set forth in these proceedings are meritless and represent an inappropriate attempt to use the court system to usurp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proper role of policymakers in addressing the societal challenges of climate change.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Local governments in Louisiana have filed unprecedented legal proceedings against a number of oil and gas companies,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ExxonMobil, requesting compensation for the restoration of coastal marsh erosion in the state. Effective July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2026, the Corporation entered into a settlement with the state of Louisiana and the relevant coastal parishes settling all claims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to these matters. The settlement is not material to the Corporation, with estimated earnings impacts included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 quarter financial reserve updates and third quarter earnings impacts expected to be immaterial. The settlement reflects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negotiated resolution of disputed claims, does not constitute an admission of liability or wrongdoing, and does not provide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any government sanctions.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While the outcome of any litigation can be unpredictable, we believe the likelihood is remote that the ultimate outcomes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lawsuits will have a material adverse effect on the Corporation’s operations, financial condition, or financial statements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taken as a whole. We will continue to defend vigorously against these claims.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Other Contingencies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and certain of its consolidated subsidiaries were contingently liable at June 30, 2026, for guarantees relating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notes, loans and performance under contracts. Where guarantees for environmental remediation and other similar matters do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 a stated cap, the amounts reflect management’s estimate of the maximum potential exposure. Where it is not possible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make a reasonable estimation of the maximum potential amount of future payments, future performance is expected to be either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immaterial or have only a remote chance of occurrence.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50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6"/>
        <w:gridCol w:w="1336"/>
        <w:gridCol w:w="1516"/>
        <w:gridCol w:w="616"/>
      </w:tblGrid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8" w:type="dxa"/>
            <w:gridSpan w:val="3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6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1546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4" w:space="0" w:color="0C479D"/>
              <w:bottom w:val="single" w:sz="8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33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Equity Company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Obligations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0"/>
                <w:u w:val="none"/>
                <w:effect w:val="none"/>
              </w:rPr>
              <w:t>(1)</w:t>
            </w:r>
          </w:p>
        </w:tc>
        <w:tc>
          <w:tcPr>
            <w:tcW w:w="151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Other Third-Party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Obligations</w:t>
            </w:r>
          </w:p>
        </w:tc>
        <w:tc>
          <w:tcPr>
            <w:tcW w:w="61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15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Guarantees</w:t>
            </w:r>
          </w:p>
        </w:tc>
        <w:tc>
          <w:tcPr>
            <w:tcW w:w="133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Non-debt-related</w:t>
            </w:r>
          </w:p>
        </w:tc>
        <w:tc>
          <w:tcPr>
            <w:tcW w:w="133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660</w:t>
            </w:r>
          </w:p>
        </w:tc>
        <w:tc>
          <w:tcPr>
            <w:tcW w:w="15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5,619</w:t>
            </w:r>
          </w:p>
        </w:tc>
        <w:tc>
          <w:tcPr>
            <w:tcW w:w="61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6,279</w:t>
            </w:r>
          </w:p>
        </w:tc>
      </w:tr>
      <w:tr>
        <w:trPr/>
        <w:tc>
          <w:tcPr>
            <w:tcW w:w="15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33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660</w:t>
            </w:r>
          </w:p>
        </w:tc>
        <w:tc>
          <w:tcPr>
            <w:tcW w:w="15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5,619</w:t>
            </w:r>
          </w:p>
        </w:tc>
        <w:tc>
          <w:tcPr>
            <w:tcW w:w="616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6,279</w:t>
            </w:r>
          </w:p>
        </w:tc>
      </w:tr>
      <w:tr>
        <w:trPr/>
        <w:tc>
          <w:tcPr>
            <w:tcW w:w="15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ExxonMobil share.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Additionally, the Corporation and its affiliates have numerous long-term sales and purchase commitments in their various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business activities, all of which are expected to be fulfilled with no adverse consequences material to the Corporation’s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operations or financial condition.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Note 8. Divestment Activities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June 30, 2026, the Corporation realized proceeds of approximately $0.6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recognized net after-tax earnings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approximately $0.1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its divestment activities. This included the sale of certain assets in the United States, as well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other smaller divestments.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2025, the Corporation realized proceeds of approximately $3.2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recognized net after-tax earnings of approximately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$1.1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its divestment activities. This included the sale of the Singapore retail fuels business, Mobil Argentina S.A.,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 Solutions affiliates in France, certain conventional and unconventional assets in the United States, and other smaller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divestments.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ITEM 2. MANAGEMENT'S DISCUSSION AND ANALYSIS OF FINANCIAL CONDITION AND 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RESULTS OF OPERATIONS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;serif" w:hAnsi="Times New Roman;serif"/>
          <w:b w:val="false"/>
          <w:i/>
          <w:sz w:val="18"/>
        </w:rPr>
      </w:pPr>
      <w:r>
        <w:rPr>
          <w:rFonts w:ascii="Times New Roman;serif" w:hAnsi="Times New Roman;serif"/>
          <w:b w:val="false"/>
          <w:i/>
          <w:sz w:val="18"/>
        </w:rPr>
        <w:t>Due to rounding, numbers presented may not add up precisely to the totals indicated.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FORWARD-LOOKING STATEMENTS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related to future events; projections; descriptions of strategic, operating, and financial plans and objectives;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statements of future ambitions and plans; future earnings power; potential addressable markets; and other statements of future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events or conditions are forward-looking statements. Similarly, discussion of future plans related to carbon capture,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transportation and storage, lower-emission fuels, hydrogen and ammonia, direct air capture,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Proxxima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13"/>
          <w:u w:val="none"/>
          <w:effect w:val="none"/>
        </w:rPr>
        <w:t>TM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systems, carbon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materials, lithium, low-carbon data centers,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other future plans to reduce emissions and emission intensity of ExxonMobil,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its affiliates, and third parties are dependent on future market factors, such as continued technological progress, stable policy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support and timely rule-making and permitting, and represent forward-looking statements.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Actual future results, including financial and operating performance; potential earnings, cash flow, dividends or shareholder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returns, including the timing and amounts of share repurchases; total capital expenditures and mix, including allocations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capital to low carbon and other new investments; realization and maintenance of structural cost reductions and efficiency gains,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the ability to offset inflationary pressure; plans to reduce future emissions and emissions intensity,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ambitions to reach Scope 1 and Scope 2 net zero from operated assets by 2050, to reach Scope 1 and 2 net zero in integrated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Upstream Permian Basin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unconventional operated assets by 2035, to eliminate routine flaring in-line with World Bank Zero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Routine Flaring, to reach near-zero methane emissions from operated assets and other methane initiatives, and to meet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ExxonMobil’s emission reduction plans and goals, divestment and start-up plans, and associated project plans as well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technology advances, including the timing and outcome of projects to capture, transport and store CO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3"/>
          <w:u w:val="single"/>
        </w:rPr>
        <w:t>2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produce hydrogen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ammonia, produce lower-emission fuels, produce Proxxima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13"/>
          <w:u w:val="single"/>
        </w:rPr>
        <w:t>TM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systems, produce carbon materials, produce lithium, and use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plastic waste as feedstock for advanced recycling; future debt levels and credit ratings; maintenance and turnaround activity;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drilling and improvement programs; product sales levels and mix; business and project plans, timing, costs, capacities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profitability; resource recoveries and production rates; and planned Denbury and Pioneer integrated benefits, could differ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materially due to a number of factors.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These include global or regional changes or imbalances in the supply and demand for oil, natural gas, petrochemicals,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feedstocks and other market factors; economic conditions and seasonal fluctuations that impact prices, differentials, margins,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volume/mix for our products; developments or changes in local, national, or international laws, regulations, taxes, trade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sanctions, trade tariffs, or policies affecting our business, such as government policies supporting lower carbon and new market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investment opportunities, the punitive European taxes on the oil and gas sector and unequal support for different technological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methods of emissions reduction or evolving, ambiguous and unharmonized voluntary or mandatory standards or extraterritorial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laws and regulations imposed by various jurisdictions related to sustainability and greenhouse gas reporting; timely granting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governmental permits, licenses, and certifications; uncertain impacts of deregulation on the legal and regulatory environment;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price impacts and the broader government responses to inflationary pressures; changes in interest and exchange rates; variable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impacts of trading activities and derivative positions, including timing effects, on our margins and results each quarter; actions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co-venturers or partners, competitors and commercial counterparties, including suppliers and customers; government actions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pursuit of national energy and security policies and priorities affecting our business; the outcome of commercial negotiations,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final agreed terms and conditions; the outcome of competitive bidding and project awards; the ability to access debt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markets on favorable terms or at all; the occurrence, pace, rate of recovery and effects of public health crises; adoption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regulatory incentives consistent with law; reservoir performance and optimization, including variability and timing factors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applicable to unconventional resources, the success of new unconventional and AI-enhanced technologies, and the ability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new technologies to improve drilling performance and recovery relative to competitors; the level, outcome, and timing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exploration and development projects and decisions to invest in future reserves and resources; timely completion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construction projects and commencement of start-up operations, including reliance on third-party suppliers and service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providers; final management approval of future projects and any changes in the scope, terms, costs or assumptions of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projects as approved; the actions of governments, non-governmental organizations, or other actors against our core business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activities and acquisitions, divestitures or financing opportunities; war, civil unrest, armed hostilities, attacks against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 or industry, and other geopolitical or security disturbances, including disruption of land or sea transportation routes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distribution or shipping channels; decoupling of economies; disruption, realignment, or breaking of current or historical trade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military alliances or global trade and supply chain networks; escalating geopolitical volatility, including regime changes;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expropriations, seizure, or capacity, insurance, shipping, import or export limitations imposed directly or indirectly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governments or laws; opportunities for potential acquisitions, investments or divestments and satisfaction of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conditions to closing, including timely regulatory approvals; the capture of efficiencies within and between business lines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ability to maintain near-term cost reductions as ongoing efficiencies without impairing our competitive positioning;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unforeseen technical or operating disruptions or difficulties and unplanned maintenance; the development and competitiveness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alternative energy and emission reduction technologies; consumer preferences including willingness and ability to pay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reduced emission products; the results of research programs and the ability to bring new technologies to commercial scale on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cost-competitive basis; and other factors discussed under "Item 1A. Risk Factors" of ExxonMobil’s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Form 10-K.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Forward-looking and other statements regarding environmental and other sustainability efforts and aspirations are not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indication that these statements are material to investors or require disclosure in our filing with the SEC or any other regulatory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authority. In addition, historical, current, and forward-looking environmental and other sustainability-related statements may be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based on standards for measuring progress that are still developing, internal controls and processes that continue to evolve,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assumptions that are subject to change in the future, including future rule-making.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Actions needed to advance ExxonMobil’s 2030 greenhouse gas emission-reductions plans are incorporated into its medium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term business plans, which are updated annually. The reference case for planning beyond 2030 is based on ExxonMobil’s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Global Outlook (Outlook) research and publication. The Outlook is reflective of the existing global policy environment and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assumption of increasing policy stringency and technology improvement to 2050. Current trends for policy stringency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development of lower-emission solutions are not yet on a pathway to achieve net-zero by 2050. As such, the Outlook does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project the degree of required future policy and technology advancement and deployment for the world, or ExxonMobil,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meet net zero by 2050. As future policies and technology advancements emerge, they will be incorporated into the Outlook,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ExxonMobil’s business plans will be updated accordingly. References to projects or opportunities may not reflect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decisions made by ExxonMobil or its affiliates. Individual projects or opportunities may advance based on a number of factors,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availability of stable and supportive policy, permitting, technological advancement for cost-effective abatement,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insights from the Corporate planning process, and alignment with our partners and other stakeholders. Capital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guidance in lower-emission investments is based on our Corporate plan; however, actual investment levels will be subject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availability of the opportunity 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public policy support, and focused on returns.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term “project” as used in this report can refer to a variety of different activities and does not necessarily have the same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meaning as in any government payment transparency reports.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Overview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Market conditions continued to be heavily influenced by supply disruptions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Middle East and global refining capacity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reductions during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2026. Average crude oil prices remained within the 10-year historical range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(2010-2019)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reduced refining capacity and inventory releases. Natural gas prices remained elevated above the 10-year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average with ongoing supply disruptions. Global industry refining margins were sharply above the 10-year historical range due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unprecedented global refining capacity reductions.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Chemical margins improved but remained below the bottom of the 10-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 range with regional supply constraints impacting product availability, particularly in Asia.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Selected Earnings Driver Definitions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earnings drivers provide additional visibility into our business results. The Corporation evaluates these drivers periodically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determine if any enhancements may provide helpful insights to the market. Listed below are descriptions of the earnings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drivers: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Advantaged Volume Growth.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impacts from change in volume/mix from advantaged assets, advantaged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projects, and high-value products. Occasionally, additional granularity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provided to aid investors. For example, Middle East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volumes are presented separately in this filing.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Advantaged Assets (Advantaged growth projects).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Permian, Guyana, and LNG.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  <w:shd w:fill="FFFFFF" w:val="clear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Advantaged Projects.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capital projects and programs of work that contribute to Energy, Chemical, and/or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Specialty Products segments that drive integration of segments/businesses, increase yield of higher value products,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deliver higher than average returns.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  <w:shd w:fill="FFFFFF" w:val="clear"/>
        </w:rPr>
        <w:t>•</w:t>
      </w: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>High-Value Products.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Includes performance products and lower-emission fuels. Performance products (performance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chemicals, performance lubricants) refers to products that provide differentiated performance for multiple applications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enhanced properties versus commodity alternatives and bring significant additional value to customers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end-users.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Lower-emission fuels refers to fuels with lower life cycle emissions than conventional transportation fuels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for gasoline, diesel and jet transport.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trike w:val="false"/>
          <w:dstrike w:val="false"/>
          <w:sz w:val="20"/>
          <w:u w:val="none"/>
          <w:effect w:val="none"/>
        </w:rPr>
        <w:t xml:space="preserve">Base Volume.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 all volume/mix drivers not included in Advantaged Volume Growth defined above. Occasionally,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additional granularity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provided to aid investors. For example, Middle East volumes are presented separately in this filing.</w:t>
      </w:r>
    </w:p>
    <w:p>
      <w:pPr>
        <w:pStyle w:val="TextBody"/>
        <w:bidi w:val="0"/>
        <w:spacing w:lineRule="atLeast" w:line="200" w:before="0" w:after="0"/>
        <w:jc w:val="both"/>
        <w:rPr/>
      </w:pPr>
      <w:r>
        <w:rPr>
          <w:rFonts w:ascii="Times New Roman;serif" w:hAnsi="Times New Roman;serif"/>
          <w:b w:val="false"/>
          <w:i/>
          <w:sz w:val="20"/>
          <w:u w:val="single"/>
        </w:rPr>
        <w:t xml:space="preserve">Structural Cost Savings.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Represents a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fter-tax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effects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Structural Cost Savings as defined on </w:t>
      </w:r>
      <w:hyperlink w:anchor="i3fa947d5ca3846dca30fa994179f4ef9_88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single"/>
            <w:effect w:val="none"/>
          </w:rPr>
          <w:t>page 23</w:t>
        </w:r>
      </w:hyperlink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including cash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operating expenses related to divestments.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Expenses.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Represents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all expenses otherwise not included in other earnings drivers.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Estimated Timing Effects.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Represents timing effects that are primarily related to unsettled derivatives which are required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marked to current period-end prices (mark-to-market), where the associated physical shipments are not reflected in earnings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until the physical transaction is complete. It also includes estimated recognition differences between the settlement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derivatives and their offsetting physical commodity realizations (due to LIFO inventory accounting). Impacts are expected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unwind in subsequent periods.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 xml:space="preserve">Identified Items.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Represents individually significant non-operational events with, typically, an absolute corporate total earnings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impact of at least $250 million in a given quarter. The impact of an Identified Item for an individual segment may be less than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$250 million when the item impacts several segments or several periods.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Cash Capital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Expenditures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(Non-GAAP)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capital expenditures (Cash Capex) is the sum of "Additions to property, plant and equipment", "Additional investments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advances", and "Other investing activities including collection of advances", reduced by "Inflows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noncontrolling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2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interests for major projects", each from the Consolidated Statement of Cash Flows,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excludes advances and collections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related to capital expenditures or equity investments, for example, supply and marketing related advances and associated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collections. This measure is useful for investors to understand the current period cash impact of investments in the business.</w:t>
      </w:r>
    </w:p>
    <w:tbl>
      <w:tblPr>
        <w:tblW w:w="88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46"/>
        <w:gridCol w:w="803"/>
        <w:gridCol w:w="803"/>
        <w:gridCol w:w="704"/>
        <w:gridCol w:w="751"/>
      </w:tblGrid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4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74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7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Additions to property, plant and equipment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6,527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6,283</w:t>
            </w:r>
          </w:p>
        </w:tc>
        <w:tc>
          <w:tcPr>
            <w:tcW w:w="70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12,997</w:t>
            </w:r>
          </w:p>
        </w:tc>
        <w:tc>
          <w:tcPr>
            <w:tcW w:w="75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12,181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Additional investments and advances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324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319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711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472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investing activities including collection of advances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(102)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(246)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(734)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(339)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Inflows from noncontrolling interests for major projects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(23)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(45)</w:t>
            </w:r>
          </w:p>
        </w:tc>
      </w:tr>
      <w:tr>
        <w:trPr/>
        <w:tc>
          <w:tcPr>
            <w:tcW w:w="57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Less: Advances and collections not related to capital expenditures 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 investments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270</w:t>
            </w:r>
          </w:p>
        </w:tc>
        <w:tc>
          <w:tcPr>
            <w:tcW w:w="7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5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270</w:t>
            </w:r>
          </w:p>
        </w:tc>
      </w:tr>
      <w:tr>
        <w:trPr/>
        <w:tc>
          <w:tcPr>
            <w:tcW w:w="57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Total Cash Capex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(Non-GAAP)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6,787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6,603</w:t>
            </w:r>
          </w:p>
        </w:tc>
        <w:tc>
          <w:tcPr>
            <w:tcW w:w="70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12,974</w:t>
            </w:r>
          </w:p>
        </w:tc>
        <w:tc>
          <w:tcPr>
            <w:tcW w:w="75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12,539</w:t>
            </w:r>
          </w:p>
        </w:tc>
      </w:tr>
      <w:tr>
        <w:trPr/>
        <w:tc>
          <w:tcPr>
            <w:tcW w:w="574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Upstream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5,852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5,669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10,664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10,662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Energy Products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527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432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1,525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810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Chemical Products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307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279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489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570</w:t>
            </w:r>
          </w:p>
        </w:tc>
      </w:tr>
      <w:tr>
        <w:trPr/>
        <w:tc>
          <w:tcPr>
            <w:tcW w:w="57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Specialty Products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97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207</w:t>
            </w:r>
          </w:p>
        </w:tc>
      </w:tr>
      <w:tr>
        <w:trPr/>
        <w:tc>
          <w:tcPr>
            <w:tcW w:w="57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126</w:t>
            </w:r>
          </w:p>
        </w:tc>
        <w:tc>
          <w:tcPr>
            <w:tcW w:w="7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230</w:t>
            </w:r>
          </w:p>
        </w:tc>
        <w:tc>
          <w:tcPr>
            <w:tcW w:w="75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290</w:t>
            </w:r>
          </w:p>
        </w:tc>
      </w:tr>
      <w:tr>
        <w:trPr/>
        <w:tc>
          <w:tcPr>
            <w:tcW w:w="574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Total Cash Capex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(Non-GAAP)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6,787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6,603</w:t>
            </w:r>
          </w:p>
        </w:tc>
        <w:tc>
          <w:tcPr>
            <w:tcW w:w="70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12,974</w:t>
            </w:r>
          </w:p>
        </w:tc>
        <w:tc>
          <w:tcPr>
            <w:tcW w:w="75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12,539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Structural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 xml:space="preserve">Cost Savings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0C479D"/>
          <w:sz w:val="20"/>
          <w:u w:val="none"/>
          <w:effect w:val="none"/>
        </w:rPr>
        <w:t>(Non-GAAP)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 describes decreases in cash opex excluding energy and production taxes as a result of operational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efficiencies, workforce reductions, divestment-related reductions, and other cost-savings measures that are expected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sustainable compared to 2019 levels. Relative to 2019, estimated cumulative Structural Cost Savings 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$16.3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which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included an additional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$1.2 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the first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The total change between periods in expenses below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will reflect both Structural Cost Savings and other changes in spend, including market factors, such as inflation and foreign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exchange impacts, as well as changes in activity levels and costs associated with new operations, mergers and acquisitions,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business venture development, and early-stage projects. Structural Cost Savings from new operations, mergers and acquisitions,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new business venture developments are included in the cumulative Structural Cost Savings. Estimates of cumulative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savings may be revised depending on whether cost reductions realized in prior periods are determined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sustainable compared to 2019 levels. Structural Cost Savings are stewarded internally to support management's oversight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spending over time. This measure is useful for investors to understand the Corporation's efforts to optimize spending through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disciplined expense management.</w:t>
      </w:r>
    </w:p>
    <w:tbl>
      <w:tblPr>
        <w:tblW w:w="91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11"/>
        <w:gridCol w:w="669"/>
        <w:gridCol w:w="906"/>
        <w:gridCol w:w="569"/>
        <w:gridCol w:w="826"/>
        <w:gridCol w:w="1186"/>
      </w:tblGrid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Dollars in billions (unless otherwise noted)</w:t>
            </w:r>
          </w:p>
        </w:tc>
        <w:tc>
          <w:tcPr>
            <w:tcW w:w="157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Twelve Months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Ended December 31,</w:t>
            </w:r>
          </w:p>
        </w:tc>
        <w:tc>
          <w:tcPr>
            <w:tcW w:w="139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186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2019</w:t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5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186" w:type="dxa"/>
            <w:tcBorders>
              <w:left w:val="single" w:sz="8" w:space="0" w:color="0C479D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18"/>
                <w:u w:val="none"/>
                <w:effect w:val="none"/>
              </w:rPr>
              <w:t>Components of Operating Costs</w:t>
            </w:r>
          </w:p>
        </w:tc>
        <w:tc>
          <w:tcPr>
            <w:tcW w:w="6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From ExxonMobil’s Consolidated Statement of Income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(U.S. GAAP)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Production and manufacturing expenses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36.8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42.4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20.2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22.9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11.4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11.1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5.1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5.2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26.0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11.8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15.5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Exploration expenses, including dry holes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1.3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1.0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0.3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Non-service pension and postretirement benefit expense</w:t>
            </w:r>
          </w:p>
        </w:tc>
        <w:tc>
          <w:tcPr>
            <w:tcW w:w="6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1.2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5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Subtotal</w:t>
            </w:r>
          </w:p>
        </w:tc>
        <w:tc>
          <w:tcPr>
            <w:tcW w:w="6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69.7</w:t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81.0</w:t>
            </w:r>
          </w:p>
        </w:tc>
        <w:tc>
          <w:tcPr>
            <w:tcW w:w="5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37.6</w:t>
            </w:r>
          </w:p>
        </w:tc>
        <w:tc>
          <w:tcPr>
            <w:tcW w:w="826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43.9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ExxonMobil’s share of equity company expenses (Non-GAAP)</w:t>
            </w:r>
          </w:p>
        </w:tc>
        <w:tc>
          <w:tcPr>
            <w:tcW w:w="6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9.1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10.6</w:t>
            </w:r>
          </w:p>
        </w:tc>
        <w:tc>
          <w:tcPr>
            <w:tcW w:w="5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5.2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4.3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  <w:bottom w:val="single" w:sz="4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Total Adjusted Operating Costs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(Non-GAAP)</w:t>
            </w:r>
          </w:p>
        </w:tc>
        <w:tc>
          <w:tcPr>
            <w:tcW w:w="6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78.8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91.6</w:t>
            </w:r>
          </w:p>
        </w:tc>
        <w:tc>
          <w:tcPr>
            <w:tcW w:w="5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42.8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48.2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Total Adjusted Operating Costs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(Non-GAAP)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78.8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91.6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42.8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48.2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Less: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Depreciation and depletion (includes impairments)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19.0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26.0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11.8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15.5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Non-service pension and postretirement benefit expense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1.2</w:t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0.4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0.2</w:t>
            </w:r>
          </w:p>
        </w:tc>
        <w:tc>
          <w:tcPr>
            <w:tcW w:w="826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0.1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Other adjustments (includes equity company depreciation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depletion)</w:t>
            </w:r>
          </w:p>
        </w:tc>
        <w:tc>
          <w:tcPr>
            <w:tcW w:w="6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3.6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6.2</w:t>
            </w:r>
          </w:p>
        </w:tc>
        <w:tc>
          <w:tcPr>
            <w:tcW w:w="5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2.4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4.2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Total Cash Operating Expenses (Cash Opex)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(Non-GAAP)</w:t>
            </w:r>
          </w:p>
        </w:tc>
        <w:tc>
          <w:tcPr>
            <w:tcW w:w="6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55.0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59.0</w:t>
            </w:r>
          </w:p>
        </w:tc>
        <w:tc>
          <w:tcPr>
            <w:tcW w:w="5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28.4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28.5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Energy and production taxes (Non-GAAP)</w:t>
            </w:r>
          </w:p>
        </w:tc>
        <w:tc>
          <w:tcPr>
            <w:tcW w:w="6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11.0</w:t>
            </w:r>
          </w:p>
        </w:tc>
        <w:tc>
          <w:tcPr>
            <w:tcW w:w="90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14.9</w:t>
            </w:r>
          </w:p>
        </w:tc>
        <w:tc>
          <w:tcPr>
            <w:tcW w:w="5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7.6</w:t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6.6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  <w:bottom w:val="single" w:sz="4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Total Cash Operating Expenses (Cash Opex) excluding Energy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and Production Taxes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(Non-GAAP)</w:t>
            </w:r>
          </w:p>
        </w:tc>
        <w:tc>
          <w:tcPr>
            <w:tcW w:w="669" w:type="dxa"/>
            <w:tcBorders>
              <w:top w:val="single" w:sz="4" w:space="0" w:color="0C479D"/>
              <w:bottom w:val="single" w:sz="4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44.0</w:t>
            </w:r>
          </w:p>
        </w:tc>
        <w:tc>
          <w:tcPr>
            <w:tcW w:w="90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44.1</w:t>
            </w:r>
          </w:p>
        </w:tc>
        <w:tc>
          <w:tcPr>
            <w:tcW w:w="569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20.8</w:t>
            </w:r>
          </w:p>
        </w:tc>
        <w:tc>
          <w:tcPr>
            <w:tcW w:w="826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21.9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4" w:space="0" w:color="0C479D"/>
              <w:bottom w:val="single" w:sz="8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0C479D"/>
              <w:bottom w:val="single" w:sz="8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>
              <w:right w:val="single" w:sz="8" w:space="0" w:color="0C479D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C479D"/>
              <w:left w:val="single" w:sz="8" w:space="0" w:color="0C479D"/>
              <w:bottom w:val="single" w:sz="8" w:space="0" w:color="000000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Change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2019</w:t>
            </w:r>
          </w:p>
        </w:tc>
        <w:tc>
          <w:tcPr>
            <w:tcW w:w="569" w:type="dxa"/>
            <w:tcBorders>
              <w:left w:val="single" w:sz="8" w:space="0" w:color="0C479D"/>
              <w:right w:val="single" w:sz="8" w:space="0" w:color="0C479D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C479D"/>
              <w:left w:val="single" w:sz="8" w:space="0" w:color="0C479D"/>
              <w:bottom w:val="single" w:sz="8" w:space="0" w:color="000000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Change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vs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18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Estimated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 xml:space="preserve">Cumulative vs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2019</w:t>
            </w:r>
          </w:p>
        </w:tc>
      </w:tr>
      <w:tr>
        <w:trPr/>
        <w:tc>
          <w:tcPr>
            <w:tcW w:w="501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 xml:space="preserve">Total Cash Operating Expenses (Cash Opex) excluding Energy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and Production Taxes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18"/>
              </w:rPr>
              <w:t>(Non-GAAP)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8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+0.1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+1.1</w:t>
            </w:r>
          </w:p>
        </w:tc>
        <w:tc>
          <w:tcPr>
            <w:tcW w:w="118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Market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+4.9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+0.9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Activity / Other</w:t>
            </w:r>
          </w:p>
        </w:tc>
        <w:tc>
          <w:tcPr>
            <w:tcW w:w="6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+10.3</w:t>
            </w:r>
          </w:p>
        </w:tc>
        <w:tc>
          <w:tcPr>
            <w:tcW w:w="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+1.4</w:t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18"/>
              </w:rPr>
              <w:t>Structural Cost Savings</w:t>
            </w:r>
          </w:p>
        </w:tc>
        <w:tc>
          <w:tcPr>
            <w:tcW w:w="66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-15.1</w:t>
            </w:r>
          </w:p>
        </w:tc>
        <w:tc>
          <w:tcPr>
            <w:tcW w:w="569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-1.2</w:t>
            </w:r>
          </w:p>
        </w:tc>
        <w:tc>
          <w:tcPr>
            <w:tcW w:w="1186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-16.3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REVIEW OF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SECOND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QUARTER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RESULTS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ExxonMobil’s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were $14.5 billion, compared to $7.1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year earlier. Markets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supportive, but our performance reflected the strength of the portfolio and operating model. The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earnings was driven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higher prices and margins, advantaged investments across Upstream and Energy Products, and structural cost savings.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 was partly offset by higher expenses related to depreciation, lower volumes from scheduled maintenance and Middle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East disruptions, and identified items, primarily impairments and financial reserves. Cash capital expenditures were $6.8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billion, up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$0.2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for the first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$18.7 billion, compared to $14.8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year earlier.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expenditures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were $13.0 billion, up $0.4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the first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. The Corporation distributed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$8.6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dividends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shareholders and repurchased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$10.0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common stock.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UPSTREAM</w:t>
      </w:r>
    </w:p>
    <w:tbl>
      <w:tblPr>
        <w:tblW w:w="55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803"/>
        <w:gridCol w:w="803"/>
        <w:gridCol w:w="704"/>
        <w:gridCol w:w="751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Upstream Financial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246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246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Earnings (loss) (U.S. GAAP)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1,920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1,212</w:t>
            </w:r>
          </w:p>
        </w:tc>
        <w:tc>
          <w:tcPr>
            <w:tcW w:w="70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3,494</w:t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3,082</w:t>
            </w:r>
          </w:p>
        </w:tc>
      </w:tr>
      <w:tr>
        <w:trPr/>
        <w:tc>
          <w:tcPr>
            <w:tcW w:w="246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6,007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4,190</w:t>
            </w:r>
          </w:p>
        </w:tc>
        <w:tc>
          <w:tcPr>
            <w:tcW w:w="70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10,170</w:t>
            </w:r>
          </w:p>
        </w:tc>
        <w:tc>
          <w:tcPr>
            <w:tcW w:w="75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9,076</w:t>
            </w:r>
          </w:p>
        </w:tc>
      </w:tr>
      <w:tr>
        <w:trPr/>
        <w:tc>
          <w:tcPr>
            <w:tcW w:w="246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7,927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5,402</w:t>
            </w:r>
          </w:p>
        </w:tc>
        <w:tc>
          <w:tcPr>
            <w:tcW w:w="704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13,664</w:t>
            </w:r>
          </w:p>
        </w:tc>
        <w:tc>
          <w:tcPr>
            <w:tcW w:w="75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12,158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2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74"/>
        <w:gridCol w:w="1914"/>
        <w:gridCol w:w="1926"/>
        <w:gridCol w:w="109"/>
        <w:gridCol w:w="154"/>
      </w:tblGrid>
      <w:tr>
        <w:trPr/>
        <w:tc>
          <w:tcPr>
            <w:tcW w:w="2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1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Upstream Second</w:t>
            </w:r>
            <w:r>
              <w:rPr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Quarter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6230" cy="233172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23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3"/>
      <w:bookmarkEnd w:id="2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Price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$4,650 million, on higher crude realizations, partly offset by lower gas realizations.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Advantaged Volume Growth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$1,140 million, mainly driven by Guyana and Permian growth.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 Volume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$130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$1,060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Middle East disruption impacts.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Structural Cost Savings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$170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$690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higher depreciation.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$170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mainly due to one-time tax impacts and absence of divestments.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Estimated Timing Effects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$180 million, mainly from unfavorable derivatives mark-to-market impacts.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2Q26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$(1,199)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financial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reserves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0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84"/>
        <w:gridCol w:w="1833"/>
        <w:gridCol w:w="1842"/>
        <w:gridCol w:w="109"/>
        <w:gridCol w:w="154"/>
      </w:tblGrid>
      <w:tr>
        <w:trPr/>
        <w:tc>
          <w:tcPr>
            <w:tcW w:w="20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5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Upstream Year-to-Date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3172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4"/>
      <w:bookmarkEnd w:id="3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4" w:name="i-5"/>
      <w:bookmarkEnd w:id="4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Price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$4,200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higher crude realizations, partly offset by lower gas realizations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Advantaged Volume Growth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$1,940 million, mainly driven by Guyana and Permian growth.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Base Volume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$590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divestments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Kazakhstan downtime.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$1,280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Middle East disruption impacts.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Structural Cost Savings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$340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Expenses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$1,510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mainly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 depreciation.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Other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earnings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$470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mainly from net favorable tax items.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Estimated Timing Effects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$870 million, mainly from unfavorable derivatives mark-to-market impacts.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$(1,199)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financial reserves.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2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36"/>
        <w:gridCol w:w="803"/>
        <w:gridCol w:w="803"/>
        <w:gridCol w:w="700"/>
        <w:gridCol w:w="755"/>
      </w:tblGrid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3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Upstream Operational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23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23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Net production of crude oil, natural gas liquids, bitumen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synthetic oil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z w:val="16"/>
              </w:rPr>
            </w:pPr>
            <w:r>
              <w:rPr>
                <w:rFonts w:ascii="Times New Roman;serif" w:hAnsi="Times New Roman;serif"/>
                <w:b w:val="false"/>
                <w:i/>
                <w:sz w:val="16"/>
              </w:rPr>
              <w:t>(thousands of barrels daily)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1,653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1,494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1,620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1,456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Canada/Other Americas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922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797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929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779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Europe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Africa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121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139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130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138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Asia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801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629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799</w:t>
            </w:r>
          </w:p>
        </w:tc>
      </w:tr>
      <w:tr>
        <w:trPr/>
        <w:tc>
          <w:tcPr>
            <w:tcW w:w="523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Australia/Oceania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</w:tr>
      <w:tr>
        <w:trPr/>
        <w:tc>
          <w:tcPr>
            <w:tcW w:w="523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3,373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3,259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3,335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3,201</w:t>
            </w:r>
          </w:p>
        </w:tc>
      </w:tr>
      <w:tr>
        <w:trPr/>
        <w:tc>
          <w:tcPr>
            <w:tcW w:w="523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Net natural gas production available for sale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z w:val="16"/>
              </w:rPr>
            </w:pPr>
            <w:r>
              <w:rPr>
                <w:rFonts w:ascii="Times New Roman;serif" w:hAnsi="Times New Roman;serif"/>
                <w:b w:val="false"/>
                <w:i/>
                <w:sz w:val="16"/>
              </w:rPr>
              <w:t>(millions of cubic feet daily)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3,840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3,313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3,715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3,290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Canada/Other Americas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Europe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274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312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293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321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Africa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106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116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112</w:t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Asia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1,274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3,206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1,883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3,331</w:t>
            </w:r>
          </w:p>
        </w:tc>
      </w:tr>
      <w:tr>
        <w:trPr/>
        <w:tc>
          <w:tcPr>
            <w:tcW w:w="523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Australia/Oceania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1,319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1,258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1,278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1,257</w:t>
            </w:r>
          </w:p>
        </w:tc>
      </w:tr>
      <w:tr>
        <w:trPr/>
        <w:tc>
          <w:tcPr>
            <w:tcW w:w="523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  <w:shd w:fill="F0F0F0" w:val="clear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  <w:shd w:fill="F0F0F0" w:val="clear"/>
              </w:rPr>
              <w:t>6,849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8,219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  <w:shd w:fill="F0F0F0" w:val="clear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  <w:shd w:fill="F0F0F0" w:val="clear"/>
              </w:rPr>
              <w:t>7,311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8,344</w:t>
            </w:r>
          </w:p>
        </w:tc>
      </w:tr>
      <w:tr>
        <w:trPr/>
        <w:tc>
          <w:tcPr>
            <w:tcW w:w="523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Oil-equivalent production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803" w:type="dxa"/>
            <w:vMerge w:val="restart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4,514</w:t>
            </w:r>
          </w:p>
        </w:tc>
        <w:tc>
          <w:tcPr>
            <w:tcW w:w="803" w:type="dxa"/>
            <w:vMerge w:val="restart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4,630</w:t>
            </w:r>
          </w:p>
        </w:tc>
        <w:tc>
          <w:tcPr>
            <w:tcW w:w="700" w:type="dxa"/>
            <w:vMerge w:val="restart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4,554</w:t>
            </w:r>
          </w:p>
        </w:tc>
        <w:tc>
          <w:tcPr>
            <w:tcW w:w="755" w:type="dxa"/>
            <w:vMerge w:val="restart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4,591</w:t>
            </w:r>
          </w:p>
        </w:tc>
      </w:tr>
      <w:tr>
        <w:trPr/>
        <w:tc>
          <w:tcPr>
            <w:tcW w:w="5236" w:type="dxa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(thousands of oil-equivalent barrels daily)</w:t>
            </w:r>
          </w:p>
        </w:tc>
        <w:tc>
          <w:tcPr>
            <w:tcW w:w="803" w:type="dxa"/>
            <w:vMerge w:val="continue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3" w:type="dxa"/>
            <w:vMerge w:val="continue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00" w:type="dxa"/>
            <w:vMerge w:val="continue"/>
            <w:tcBorders>
              <w:bottom w:val="single" w:sz="12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55" w:type="dxa"/>
            <w:vMerge w:val="continue"/>
            <w:tcBorders>
              <w:bottom w:val="single" w:sz="12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23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97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0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Natural gas is converted to an oil-equivalent basis at six million cubic feet per one thousand barrels.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tbl>
      <w:tblPr>
        <w:tblW w:w="89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69"/>
        <w:gridCol w:w="1916"/>
        <w:gridCol w:w="1456"/>
      </w:tblGrid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Upstream Additional Information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 of barrels daily)</w:t>
            </w:r>
          </w:p>
        </w:tc>
        <w:tc>
          <w:tcPr>
            <w:tcW w:w="191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56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Volumes reconciliation (Oil-equivalent production)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191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4,630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4,591</w:t>
            </w:r>
          </w:p>
        </w:tc>
      </w:tr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Entitlements - Net Interest</w:t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(5)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(16)</w:t>
            </w:r>
          </w:p>
        </w:tc>
      </w:tr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Entitlements - Price / Spend / Other</w:t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(20)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</w:tr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Government Mandates</w:t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556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Divestments</w:t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(34)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(52)</w:t>
            </w:r>
          </w:p>
        </w:tc>
      </w:tr>
      <w:tr>
        <w:trPr/>
        <w:tc>
          <w:tcPr>
            <w:tcW w:w="556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Growth / Other</w:t>
            </w:r>
          </w:p>
        </w:tc>
        <w:tc>
          <w:tcPr>
            <w:tcW w:w="191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(57)</w:t>
            </w:r>
          </w:p>
        </w:tc>
        <w:tc>
          <w:tcPr>
            <w:tcW w:w="145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</w:t>
            </w:r>
          </w:p>
        </w:tc>
      </w:tr>
      <w:tr>
        <w:trPr/>
        <w:tc>
          <w:tcPr>
            <w:tcW w:w="556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</w:p>
        </w:tc>
        <w:tc>
          <w:tcPr>
            <w:tcW w:w="191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4,514</w:t>
            </w:r>
          </w:p>
        </w:tc>
        <w:tc>
          <w:tcPr>
            <w:tcW w:w="145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4,554</w:t>
            </w:r>
          </w:p>
        </w:tc>
      </w:tr>
      <w:tr>
        <w:trPr/>
        <w:tc>
          <w:tcPr>
            <w:tcW w:w="556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1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48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Natural gas is converted to an oil-equivalent basis at six million cubic feet per one thousand barrels.</w:t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9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1"/>
        <w:gridCol w:w="1795"/>
        <w:gridCol w:w="1795"/>
        <w:gridCol w:w="1795"/>
        <w:gridCol w:w="2563"/>
      </w:tblGrid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2Q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>versus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2Q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</w:p>
        </w:tc>
        <w:tc>
          <w:tcPr>
            <w:tcW w:w="7948" w:type="dxa"/>
            <w:gridSpan w:val="4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2Q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production of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4.5 million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oil-equivalent barrels per day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decreased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116 thousand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oil-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equivalent barrels per day from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2Q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, driven by Middle East disruption impacts, mostly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offset by Permian and Guyana growth.</w:t>
            </w:r>
          </w:p>
        </w:tc>
      </w:tr>
      <w:tr>
        <w:trPr/>
        <w:tc>
          <w:tcPr>
            <w:tcW w:w="105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YTD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versus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YTD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</w:p>
        </w:tc>
        <w:tc>
          <w:tcPr>
            <w:tcW w:w="7948" w:type="dxa"/>
            <w:gridSpan w:val="4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4.6 million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oil-equivalent barrels per day in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decreased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37 thousand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oil-equivalent barrels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sz w:val="24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per day from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, driven by Middle East disruption impacts, mostly offset by Permian and</w:t>
            </w:r>
            <w:r>
              <w:rPr>
                <w:caps w:val="false"/>
                <w:smallCaps w:val="false"/>
                <w:sz w:val="24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>Guyana growth.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Listed below are descriptions of ExxonMobil’s volumes reconciliation drivers which are provided to facilitate understanding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the terms.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Entitlements - Net Interest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changes to ExxonMobil’s share of production volumes caused by non-operational changes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volume-determining drivers. These drivers consist of net interest changes specified in Production Sharing Contracts (PSCs),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which typically occur when cumulative investment returns or production volumes achieve defined thresholds, changes in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upon achieving pay-out in partner investment carry situations, equity redeterminations as specified in venture agreements, or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 result of the termination or expiry of a concession. Once a net interest change has occurred, it typically will not be reversed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subsequent events, such as lower crude oil prices.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Entitlements - Price / Spend / Other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changes to ExxonMobil’s share of production volumes resulting from temporary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changes to non-operational volume-determining drivers. These drivers include changes in oil and gas prices or spending levels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one period to another. According to the terms of contractual arrangements or government royalty regimes, price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spending variability can increase or decrease royalty burdens and/or volumes attributable to ExxonMobil. For example, 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higher prices, fewer barrels are required for ExxonMobil to recover its costs. These effects generally vary from period to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with field spending patterns or market prices for oil and natural gas. Such drivers can also include other temporary changes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net interest as dictated by specific provisions in production agreements.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Government Mandates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changes to ExxonMobil's sustainable production levels as a result of production limits or sanctions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imposed by governments.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Divestments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are reductions in ExxonMobil’s production arising from commercial arrangements to fully or partially reduce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equity in a field or asset in exchange for financial or other economic consideration.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/>
          <w:sz w:val="20"/>
          <w:u w:val="single"/>
        </w:rPr>
        <w:t>Growth and Other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comprise all other operational and non-operational drivers not covered by the above definitions that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affect volumes attributable to ExxonMobil. Such drivers include, but are not limited to, production enhancements from project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work program activities, acquisitions including additions from asset exchanges, downtime, market demand, natural field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decline, and any fiscal or commercial terms that do not affect entitlements.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27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ENERGY PRODUCTS</w:t>
      </w:r>
    </w:p>
    <w:tbl>
      <w:tblPr>
        <w:tblW w:w="61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46"/>
        <w:gridCol w:w="803"/>
        <w:gridCol w:w="803"/>
        <w:gridCol w:w="700"/>
        <w:gridCol w:w="755"/>
      </w:tblGrid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Energy Products Financial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04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04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Earnings (loss) (U.S. GAAP)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2,987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825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3,648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1,122</w:t>
            </w:r>
          </w:p>
        </w:tc>
      </w:tr>
      <w:tr>
        <w:trPr/>
        <w:tc>
          <w:tcPr>
            <w:tcW w:w="304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2,478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541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555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1,071</w:t>
            </w:r>
          </w:p>
        </w:tc>
      </w:tr>
      <w:tr>
        <w:trPr/>
        <w:tc>
          <w:tcPr>
            <w:tcW w:w="3046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5,465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1,366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4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4,203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4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2,193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7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3"/>
        <w:gridCol w:w="1593"/>
        <w:gridCol w:w="1593"/>
        <w:gridCol w:w="1615"/>
        <w:gridCol w:w="154"/>
      </w:tblGrid>
      <w:tr>
        <w:trPr/>
        <w:tc>
          <w:tcPr>
            <w:tcW w:w="18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1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Energy Products Second</w:t>
            </w:r>
            <w:r>
              <w:rPr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Quarter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7744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5" w:name="i-6"/>
      <w:bookmarkEnd w:id="5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" w:name="i-7"/>
      <w:bookmarkEnd w:id="6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Margin –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by $3,180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stronger refining margins.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Advantaged Volume Growth – Consistent focus on growing advantaged capacity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optimizing assets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products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earnings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$270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Base Volume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$280 million, mainly driven scheduled maintenance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$310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Middle East supply disruptions impacting global operations.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$110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$170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driven by growth projects and scheduled maintenance.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Other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driven by unfavorable foreign exchange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rate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effects.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Estimated Timing Effects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$2,560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favorable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derivative mark-to-market impacts.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Identified Items – 2Q26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$(1,180)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ainly from impairments.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28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5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7"/>
        <w:gridCol w:w="1532"/>
        <w:gridCol w:w="1532"/>
        <w:gridCol w:w="1548"/>
        <w:gridCol w:w="154"/>
      </w:tblGrid>
      <w:tr>
        <w:trPr/>
        <w:tc>
          <w:tcPr>
            <w:tcW w:w="17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59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Energy Products Year-to-Date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8125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i-8"/>
      <w:bookmarkEnd w:id="7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i-9"/>
      <w:bookmarkEnd w:id="8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Margins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$5,530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stronger refining margins and improved trading and optimization.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Advantaged Volume Growth – Consistent focus on growing advantaged capacity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optimizing assets and products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$410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Base Volume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$330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mainly driven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scheduled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maintenance.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$460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due to Middle East supply disruptions impacting global operations.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$380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$600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primarily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driven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 scheduled maintenance and growth projects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ther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$260 million, mainly driven by unfavorable foreign exchange rate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effects.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Estimated Timing Effects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$770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primarily from rising crude prices.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$(1,886)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due to impairments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supply disruptions in the Middle East preventing physical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shipments associated with hedges.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71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23"/>
        <w:gridCol w:w="938"/>
        <w:gridCol w:w="938"/>
        <w:gridCol w:w="700"/>
        <w:gridCol w:w="755"/>
      </w:tblGrid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Energy Products Operational Results</w:t>
            </w:r>
          </w:p>
        </w:tc>
        <w:tc>
          <w:tcPr>
            <w:tcW w:w="187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82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 of barrels daily)</w:t>
            </w:r>
          </w:p>
        </w:tc>
        <w:tc>
          <w:tcPr>
            <w:tcW w:w="93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3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82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Refinery throughput</w:t>
            </w:r>
          </w:p>
        </w:tc>
        <w:tc>
          <w:tcPr>
            <w:tcW w:w="938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1,908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1,969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1,852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1,880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Canada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376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358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387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Europe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814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969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774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977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Asia Pacific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317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442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351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444</w:t>
            </w:r>
          </w:p>
        </w:tc>
      </w:tr>
      <w:tr>
        <w:trPr/>
        <w:tc>
          <w:tcPr>
            <w:tcW w:w="382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192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180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194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185</w:t>
            </w:r>
          </w:p>
        </w:tc>
      </w:tr>
      <w:tr>
        <w:trPr/>
        <w:tc>
          <w:tcPr>
            <w:tcW w:w="382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3,562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3,936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3,528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3,873</w:t>
            </w:r>
          </w:p>
        </w:tc>
      </w:tr>
      <w:tr>
        <w:trPr/>
        <w:tc>
          <w:tcPr>
            <w:tcW w:w="382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Energy Products sales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3,036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2,906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3,124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2,817</w:t>
            </w:r>
          </w:p>
        </w:tc>
      </w:tr>
      <w:tr>
        <w:trPr/>
        <w:tc>
          <w:tcPr>
            <w:tcW w:w="382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2,662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2,682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2,539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2,619</w:t>
            </w:r>
          </w:p>
        </w:tc>
      </w:tr>
      <w:tr>
        <w:trPr/>
        <w:tc>
          <w:tcPr>
            <w:tcW w:w="382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5,698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5,588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5,664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5,436</w:t>
            </w:r>
          </w:p>
        </w:tc>
      </w:tr>
      <w:tr>
        <w:trPr/>
        <w:tc>
          <w:tcPr>
            <w:tcW w:w="382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Gasoline, naphthas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2,166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2,294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2,190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2,229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Heating oils, kerosene, diesel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1,722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1,808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1,697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1,766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Aviation fuels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431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387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415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376</w:t>
            </w:r>
          </w:p>
        </w:tc>
      </w:tr>
      <w:tr>
        <w:trPr/>
        <w:tc>
          <w:tcPr>
            <w:tcW w:w="382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Heavy fuels</w:t>
            </w:r>
          </w:p>
        </w:tc>
        <w:tc>
          <w:tcPr>
            <w:tcW w:w="93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169</w:t>
            </w:r>
          </w:p>
        </w:tc>
        <w:tc>
          <w:tcPr>
            <w:tcW w:w="9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247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178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203</w:t>
            </w:r>
          </w:p>
        </w:tc>
      </w:tr>
      <w:tr>
        <w:trPr/>
        <w:tc>
          <w:tcPr>
            <w:tcW w:w="382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 energy products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1,210</w:t>
            </w:r>
          </w:p>
        </w:tc>
        <w:tc>
          <w:tcPr>
            <w:tcW w:w="93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852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1,184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862</w:t>
            </w:r>
          </w:p>
        </w:tc>
      </w:tr>
      <w:tr>
        <w:trPr/>
        <w:tc>
          <w:tcPr>
            <w:tcW w:w="382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5,698</w:t>
            </w:r>
          </w:p>
        </w:tc>
        <w:tc>
          <w:tcPr>
            <w:tcW w:w="93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5,588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5,664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5,436</w:t>
            </w:r>
          </w:p>
        </w:tc>
      </w:tr>
      <w:tr>
        <w:trPr/>
        <w:tc>
          <w:tcPr>
            <w:tcW w:w="382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9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Data reported net of purchases/sales contracts with the same counterparty.</w:t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29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CHEMICAL PRODUCTS</w:t>
      </w:r>
    </w:p>
    <w:tbl>
      <w:tblPr>
        <w:tblW w:w="62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26"/>
        <w:gridCol w:w="884"/>
        <w:gridCol w:w="721"/>
        <w:gridCol w:w="768"/>
        <w:gridCol w:w="687"/>
      </w:tblGrid>
      <w:tr>
        <w:trPr/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Chemical Products Financial Results</w:t>
            </w:r>
          </w:p>
        </w:tc>
        <w:tc>
          <w:tcPr>
            <w:tcW w:w="160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22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88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2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6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87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22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Earnings (loss) (U.S. GAAP)</w:t>
            </w:r>
          </w:p>
        </w:tc>
        <w:tc>
          <w:tcPr>
            <w:tcW w:w="88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8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8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599</w:t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255</w:t>
            </w:r>
          </w:p>
        </w:tc>
        <w:tc>
          <w:tcPr>
            <w:tcW w:w="768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918</w:t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510</w:t>
            </w:r>
          </w:p>
        </w:tc>
      </w:tr>
      <w:tr>
        <w:trPr/>
        <w:tc>
          <w:tcPr>
            <w:tcW w:w="32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88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532</w:t>
            </w:r>
          </w:p>
        </w:tc>
        <w:tc>
          <w:tcPr>
            <w:tcW w:w="72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768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323</w:t>
            </w:r>
          </w:p>
        </w:tc>
        <w:tc>
          <w:tcPr>
            <w:tcW w:w="687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</w:t>
            </w:r>
          </w:p>
        </w:tc>
      </w:tr>
      <w:tr>
        <w:trPr/>
        <w:tc>
          <w:tcPr>
            <w:tcW w:w="32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8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1,131</w:t>
            </w:r>
          </w:p>
        </w:tc>
        <w:tc>
          <w:tcPr>
            <w:tcW w:w="72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293</w:t>
            </w:r>
          </w:p>
        </w:tc>
        <w:tc>
          <w:tcPr>
            <w:tcW w:w="768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1,241</w:t>
            </w:r>
          </w:p>
        </w:tc>
        <w:tc>
          <w:tcPr>
            <w:tcW w:w="687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566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9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61"/>
        <w:gridCol w:w="1642"/>
        <w:gridCol w:w="1642"/>
        <w:gridCol w:w="1649"/>
        <w:gridCol w:w="154"/>
      </w:tblGrid>
      <w:tr>
        <w:trPr/>
        <w:tc>
          <w:tcPr>
            <w:tcW w:w="18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79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Chemical Products Second</w:t>
            </w:r>
            <w:r>
              <w:rPr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Quarter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7744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i-10"/>
      <w:bookmarkEnd w:id="9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54305" cy="1102995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0" w:name="i-11"/>
      <w:bookmarkEnd w:id="10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Margin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$980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increased North America ethane feed advantage and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chemical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margins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Advantaged Volume Growth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weak Asia Pacific market dynamics.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 Volume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$70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$60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2Q26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$(83)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30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69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96"/>
        <w:gridCol w:w="1576"/>
        <w:gridCol w:w="1576"/>
        <w:gridCol w:w="1592"/>
        <w:gridCol w:w="154"/>
      </w:tblGrid>
      <w:tr>
        <w:trPr/>
        <w:tc>
          <w:tcPr>
            <w:tcW w:w="1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4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Chemical Products Year-to-Date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8125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i-12"/>
      <w:bookmarkEnd w:id="11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92405" cy="1108075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" cy="110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i-13"/>
      <w:bookmarkEnd w:id="12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Margins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$570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mainly from increased North America ethane feed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advantage and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chemical margins.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Advantaged Volume Growth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Base Volume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$170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regional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product mix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$50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$90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Identified Items –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$(83)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87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01"/>
        <w:gridCol w:w="803"/>
        <w:gridCol w:w="803"/>
        <w:gridCol w:w="643"/>
        <w:gridCol w:w="812"/>
      </w:tblGrid>
      <w:tr>
        <w:trPr/>
        <w:tc>
          <w:tcPr>
            <w:tcW w:w="5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0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Chemical Products Operational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5701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 of metric tons)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64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1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701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Chemical Products sales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1,682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1,771</w:t>
            </w:r>
          </w:p>
        </w:tc>
        <w:tc>
          <w:tcPr>
            <w:tcW w:w="64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3,586</w:t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3,477</w:t>
            </w:r>
          </w:p>
        </w:tc>
      </w:tr>
      <w:tr>
        <w:trPr/>
        <w:tc>
          <w:tcPr>
            <w:tcW w:w="5701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2,788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3,493</w:t>
            </w:r>
          </w:p>
        </w:tc>
        <w:tc>
          <w:tcPr>
            <w:tcW w:w="64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6,243</w:t>
            </w:r>
          </w:p>
        </w:tc>
        <w:tc>
          <w:tcPr>
            <w:tcW w:w="81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6,563</w:t>
            </w:r>
          </w:p>
        </w:tc>
      </w:tr>
      <w:tr>
        <w:trPr/>
        <w:tc>
          <w:tcPr>
            <w:tcW w:w="5701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4,471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5,264</w:t>
            </w:r>
          </w:p>
        </w:tc>
        <w:tc>
          <w:tcPr>
            <w:tcW w:w="64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9,829</w:t>
            </w:r>
          </w:p>
        </w:tc>
        <w:tc>
          <w:tcPr>
            <w:tcW w:w="81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10,040</w:t>
            </w:r>
          </w:p>
        </w:tc>
      </w:tr>
      <w:tr>
        <w:trPr/>
        <w:tc>
          <w:tcPr>
            <w:tcW w:w="5701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Data reported net of purchases/sales contracts with the same counterparty.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31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SPECIALTY PRODUCTS</w:t>
      </w:r>
    </w:p>
    <w:tbl>
      <w:tblPr>
        <w:tblW w:w="6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96"/>
        <w:gridCol w:w="803"/>
        <w:gridCol w:w="803"/>
        <w:gridCol w:w="700"/>
        <w:gridCol w:w="755"/>
      </w:tblGrid>
      <w:tr>
        <w:trPr/>
        <w:tc>
          <w:tcPr>
            <w:tcW w:w="3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Specialty Products Financial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19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19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Earnings (loss) (U.S. GAAP)</w:t>
            </w:r>
          </w:p>
        </w:tc>
        <w:tc>
          <w:tcPr>
            <w:tcW w:w="803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80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287</w:t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291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561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613</w:t>
            </w:r>
          </w:p>
        </w:tc>
      </w:tr>
      <w:tr>
        <w:trPr/>
        <w:tc>
          <w:tcPr>
            <w:tcW w:w="319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669</w:t>
            </w:r>
          </w:p>
        </w:tc>
        <w:tc>
          <w:tcPr>
            <w:tcW w:w="80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489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1,046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822</w:t>
            </w:r>
          </w:p>
        </w:tc>
      </w:tr>
      <w:tr>
        <w:trPr/>
        <w:tc>
          <w:tcPr>
            <w:tcW w:w="319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956</w:t>
            </w:r>
          </w:p>
        </w:tc>
        <w:tc>
          <w:tcPr>
            <w:tcW w:w="80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780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1,607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1,435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9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54"/>
        <w:gridCol w:w="1629"/>
        <w:gridCol w:w="1629"/>
        <w:gridCol w:w="1652"/>
        <w:gridCol w:w="154"/>
      </w:tblGrid>
      <w:tr>
        <w:trPr/>
        <w:tc>
          <w:tcPr>
            <w:tcW w:w="18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764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Specialty Products Second</w:t>
            </w:r>
            <w:r>
              <w:rPr>
                <w:caps w:val="false"/>
                <w:smallCaps w:val="false"/>
                <w:strike w:val="false"/>
                <w:dstrike w:val="false"/>
                <w:color w:val="0C479D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Quarter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8125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i-14"/>
      <w:bookmarkEnd w:id="13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i-15"/>
      <w:bookmarkEnd w:id="14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$270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higher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basestock margins.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Advantaged Volume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 Volume –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$30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$110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due to supply disruptions.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Structural Cost Savings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$30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Expenses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$20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–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$40 million.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2Q26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$(13)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32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6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8"/>
        <w:gridCol w:w="1568"/>
        <w:gridCol w:w="1568"/>
        <w:gridCol w:w="1584"/>
        <w:gridCol w:w="154"/>
      </w:tblGrid>
      <w:tr>
        <w:trPr/>
        <w:tc>
          <w:tcPr>
            <w:tcW w:w="17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08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 xml:space="preserve">Specialty Products Year-to-Date Earnings Driver Analysis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(millions of dollars)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667500" cy="2381250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i-16"/>
      <w:bookmarkEnd w:id="15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79070" cy="150812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i-17"/>
      <w:bookmarkEnd w:id="16"/>
    </w:p>
    <w:p>
      <w:pPr>
        <w:pStyle w:val="TextBody"/>
        <w:bidi w:val="0"/>
        <w:spacing w:lineRule="atLeast" w:line="18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8"/>
          <w:u w:val="single"/>
          <w:shd w:fill="auto" w:val="clear"/>
        </w:rPr>
        <w:t>Volume / Mix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Margins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$120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basestock margins on supply disruptions.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Advantaged Volume Growth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Base Volume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Middle East Volume - Decreased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earnings by $50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Structural Cost Savings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$80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Expenses</w:t>
      </w:r>
      <w:r>
        <w:rPr>
          <w:caps w:val="false"/>
          <w:smallCaps w:val="false"/>
          <w:sz w:val="24"/>
          <w:u w:val="single"/>
        </w:rPr>
        <w:t xml:space="preserve">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Other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earnings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$60 million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Identified Items –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$(13)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loss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71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79"/>
        <w:gridCol w:w="910"/>
        <w:gridCol w:w="910"/>
        <w:gridCol w:w="700"/>
        <w:gridCol w:w="755"/>
      </w:tblGrid>
      <w:tr>
        <w:trPr/>
        <w:tc>
          <w:tcPr>
            <w:tcW w:w="38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Specialty Products Operational Results</w:t>
            </w:r>
          </w:p>
        </w:tc>
        <w:tc>
          <w:tcPr>
            <w:tcW w:w="182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87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(thousands of metric tons)</w:t>
            </w:r>
          </w:p>
        </w:tc>
        <w:tc>
          <w:tcPr>
            <w:tcW w:w="91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1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87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Specialty Products sales</w:t>
            </w:r>
            <w:r>
              <w:rPr>
                <w:strike w:val="false"/>
                <w:dstrike w:val="false"/>
                <w:color w:val="0C479D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C479D"/>
                <w:sz w:val="13"/>
                <w:u w:val="none"/>
                <w:effect w:val="none"/>
              </w:rPr>
              <w:t>(1)</w:t>
            </w:r>
          </w:p>
        </w:tc>
        <w:tc>
          <w:tcPr>
            <w:tcW w:w="91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United States</w:t>
            </w:r>
          </w:p>
        </w:tc>
        <w:tc>
          <w:tcPr>
            <w:tcW w:w="91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367</w:t>
            </w:r>
          </w:p>
        </w:tc>
        <w:tc>
          <w:tcPr>
            <w:tcW w:w="91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504</w:t>
            </w:r>
          </w:p>
        </w:tc>
        <w:tc>
          <w:tcPr>
            <w:tcW w:w="70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903</w:t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977</w:t>
            </w:r>
          </w:p>
        </w:tc>
      </w:tr>
      <w:tr>
        <w:trPr/>
        <w:tc>
          <w:tcPr>
            <w:tcW w:w="387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Non-U.S.</w:t>
            </w:r>
          </w:p>
        </w:tc>
        <w:tc>
          <w:tcPr>
            <w:tcW w:w="91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1,418</w:t>
            </w:r>
          </w:p>
        </w:tc>
        <w:tc>
          <w:tcPr>
            <w:tcW w:w="91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1,500</w:t>
            </w:r>
          </w:p>
        </w:tc>
        <w:tc>
          <w:tcPr>
            <w:tcW w:w="70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2,857</w:t>
            </w:r>
          </w:p>
        </w:tc>
        <w:tc>
          <w:tcPr>
            <w:tcW w:w="75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2,963</w:t>
            </w:r>
          </w:p>
        </w:tc>
      </w:tr>
      <w:tr>
        <w:trPr/>
        <w:tc>
          <w:tcPr>
            <w:tcW w:w="387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Worldwide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1,784</w:t>
            </w:r>
          </w:p>
        </w:tc>
        <w:tc>
          <w:tcPr>
            <w:tcW w:w="91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2,004</w:t>
            </w:r>
          </w:p>
        </w:tc>
        <w:tc>
          <w:tcPr>
            <w:tcW w:w="70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3,760</w:t>
            </w:r>
          </w:p>
        </w:tc>
        <w:tc>
          <w:tcPr>
            <w:tcW w:w="75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3,940</w:t>
            </w:r>
          </w:p>
        </w:tc>
      </w:tr>
      <w:tr>
        <w:trPr/>
        <w:tc>
          <w:tcPr>
            <w:tcW w:w="3879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0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9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Data reported net of purchases/sales contracts with the same counterparty.</w:t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CORPORATE AND FINANCING</w:t>
      </w:r>
    </w:p>
    <w:tbl>
      <w:tblPr>
        <w:tblW w:w="68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66"/>
        <w:gridCol w:w="803"/>
        <w:gridCol w:w="803"/>
        <w:gridCol w:w="705"/>
        <w:gridCol w:w="750"/>
      </w:tblGrid>
      <w:tr>
        <w:trPr/>
        <w:tc>
          <w:tcPr>
            <w:tcW w:w="3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6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Corporate and Financing Financial Results</w:t>
            </w:r>
          </w:p>
        </w:tc>
        <w:tc>
          <w:tcPr>
            <w:tcW w:w="16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455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3766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0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5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766" w:type="dxa"/>
            <w:tcBorders>
              <w:top w:val="single" w:sz="8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Earnings (loss) (U.S. GAAP)</w:t>
            </w:r>
          </w:p>
        </w:tc>
        <w:tc>
          <w:tcPr>
            <w:tcW w:w="803" w:type="dxa"/>
            <w:tcBorders>
              <w:top w:val="single" w:sz="8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(954)</w:t>
            </w:r>
          </w:p>
        </w:tc>
        <w:tc>
          <w:tcPr>
            <w:tcW w:w="803" w:type="dxa"/>
            <w:tcBorders>
              <w:top w:val="single" w:sz="8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(759)</w:t>
            </w:r>
          </w:p>
        </w:tc>
        <w:tc>
          <w:tcPr>
            <w:tcW w:w="705" w:type="dxa"/>
            <w:tcBorders>
              <w:top w:val="single" w:sz="8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(2,007)</w:t>
            </w:r>
          </w:p>
        </w:tc>
        <w:tc>
          <w:tcPr>
            <w:tcW w:w="750" w:type="dxa"/>
            <w:tcBorders>
              <w:top w:val="single" w:sz="8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(1,557)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and Financing expenses were $954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2026, $195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than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2025, due to lower interest income and unfavorable tax impacts.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Corporate and Financing expenses were $2,007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first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2026, $450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than 2025, due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lower interest income and the absence of favorable tax items.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i-18"/>
      <w:bookmarkEnd w:id="17"/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13"/>
          <w:u w:val="single"/>
        </w:rPr>
        <w:t>(1)</w:t>
      </w:r>
      <w:r>
        <w:rPr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/>
          <w:sz w:val="16"/>
          <w:u w:val="single"/>
        </w:rPr>
        <w:t xml:space="preserve">Net debt is total debt of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$42.4 billion</w:t>
      </w:r>
      <w:r>
        <w:rPr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/>
          <w:sz w:val="16"/>
          <w:u w:val="single"/>
        </w:rPr>
        <w:t xml:space="preserve">less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$10.6 billion</w:t>
      </w:r>
      <w:r>
        <w:rPr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/>
          <w:sz w:val="16"/>
          <w:u w:val="single"/>
        </w:rPr>
        <w:t>of cash and cash equivalents excluding restricted cash . Net debt to capital ratio is net debt divided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/>
          <w:sz w:val="16"/>
          <w:u w:val="single"/>
        </w:rPr>
        <w:t xml:space="preserve">by net debt plus total equity of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6"/>
          <w:u w:val="none"/>
          <w:effect w:val="none"/>
        </w:rPr>
        <w:t>$266.1 billion</w:t>
      </w:r>
      <w:r>
        <w:rPr>
          <w:rFonts w:ascii="Times New Roman;serif" w:hAnsi="Times New Roman;serif"/>
          <w:b w:val="false"/>
          <w:i/>
          <w:sz w:val="16"/>
          <w:u w:val="single"/>
        </w:rPr>
        <w:t>. Total debt is the sum of notes and loans payable and long-term debt, as reported in the Consolidated Balance</w:t>
      </w:r>
      <w:r>
        <w:rPr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Times New Roman;serif" w:hAnsi="Times New Roman;serif"/>
          <w:b w:val="false"/>
          <w:i/>
          <w:sz w:val="16"/>
          <w:u w:val="single"/>
        </w:rPr>
      </w:pPr>
      <w:r>
        <w:rPr>
          <w:rFonts w:ascii="Times New Roman;serif" w:hAnsi="Times New Roman;serif"/>
          <w:b w:val="false"/>
          <w:i/>
          <w:sz w:val="16"/>
          <w:u w:val="single"/>
        </w:rPr>
        <w:t>Sheet.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33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LIQUIDITY AND CAPITAL RESOURCES</w:t>
      </w:r>
    </w:p>
    <w:tbl>
      <w:tblPr>
        <w:tblW w:w="101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05"/>
        <w:gridCol w:w="953"/>
        <w:gridCol w:w="953"/>
        <w:gridCol w:w="945"/>
        <w:gridCol w:w="998"/>
      </w:tblGrid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5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1906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1943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6305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53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945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9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6305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Net cash provided by/(used in)</w:t>
            </w:r>
          </w:p>
        </w:tc>
        <w:tc>
          <w:tcPr>
            <w:tcW w:w="95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53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945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Operating activities</w:t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32,260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24,503</w:t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Investing activities</w:t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(12,325)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(10,315)</w:t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Financing activities</w:t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(19,865)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(22,264)</w:t>
            </w:r>
          </w:p>
        </w:tc>
      </w:tr>
      <w:tr>
        <w:trPr/>
        <w:tc>
          <w:tcPr>
            <w:tcW w:w="630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 of exchange rate changes</w:t>
            </w:r>
          </w:p>
        </w:tc>
        <w:tc>
          <w:tcPr>
            <w:tcW w:w="953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(163)</w:t>
            </w:r>
          </w:p>
        </w:tc>
        <w:tc>
          <w:tcPr>
            <w:tcW w:w="998" w:type="dxa"/>
            <w:tcBorders>
              <w:bottom w:val="single" w:sz="4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600</w:t>
            </w:r>
          </w:p>
        </w:tc>
      </w:tr>
      <w:tr>
        <w:trPr/>
        <w:tc>
          <w:tcPr>
            <w:tcW w:w="630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Increase/(decrease) in cash and cash equivalents</w:t>
            </w:r>
          </w:p>
        </w:tc>
        <w:tc>
          <w:tcPr>
            <w:tcW w:w="953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4" w:space="0" w:color="0C479D"/>
              <w:bottom w:val="single" w:sz="12" w:space="0" w:color="0C479D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(93)</w:t>
            </w:r>
          </w:p>
        </w:tc>
        <w:tc>
          <w:tcPr>
            <w:tcW w:w="99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(7,476)</w:t>
            </w:r>
          </w:p>
        </w:tc>
      </w:tr>
      <w:tr>
        <w:trPr/>
        <w:tc>
          <w:tcPr>
            <w:tcW w:w="630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>
              <w:top w:val="single" w:sz="12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Cash and cash equivalents (at end of period)</w:t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10,588</w:t>
            </w:r>
          </w:p>
        </w:tc>
        <w:tc>
          <w:tcPr>
            <w:tcW w:w="99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15,711</w:t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Cash flow from operations and asset sales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305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Net cash provided by operating activities (U.S. GAAP)</w:t>
            </w:r>
          </w:p>
        </w:tc>
        <w:tc>
          <w:tcPr>
            <w:tcW w:w="953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23,555</w:t>
            </w:r>
          </w:p>
        </w:tc>
        <w:tc>
          <w:tcPr>
            <w:tcW w:w="953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11,550</w:t>
            </w:r>
          </w:p>
        </w:tc>
        <w:tc>
          <w:tcPr>
            <w:tcW w:w="945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32,260</w:t>
            </w:r>
          </w:p>
        </w:tc>
        <w:tc>
          <w:tcPr>
            <w:tcW w:w="99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24,503</w:t>
            </w:r>
          </w:p>
        </w:tc>
      </w:tr>
      <w:tr>
        <w:trPr/>
        <w:tc>
          <w:tcPr>
            <w:tcW w:w="6305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Proceeds associated with sales of subsidiaries, property, plant &amp;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equipment, and sales and returns of investments</w:t>
            </w:r>
          </w:p>
        </w:tc>
        <w:tc>
          <w:tcPr>
            <w:tcW w:w="953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430</w:t>
            </w:r>
          </w:p>
        </w:tc>
        <w:tc>
          <w:tcPr>
            <w:tcW w:w="953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176</w:t>
            </w:r>
          </w:p>
        </w:tc>
        <w:tc>
          <w:tcPr>
            <w:tcW w:w="945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649</w:t>
            </w:r>
          </w:p>
        </w:tc>
        <w:tc>
          <w:tcPr>
            <w:tcW w:w="99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1,999</w:t>
            </w:r>
          </w:p>
        </w:tc>
      </w:tr>
      <w:tr>
        <w:trPr/>
        <w:tc>
          <w:tcPr>
            <w:tcW w:w="6305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0"/>
              </w:rPr>
              <w:t xml:space="preserve">Cash flow from operations and asset sales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(Non-GAAP)</w:t>
            </w:r>
          </w:p>
        </w:tc>
        <w:tc>
          <w:tcPr>
            <w:tcW w:w="953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23,985</w:t>
            </w:r>
          </w:p>
        </w:tc>
        <w:tc>
          <w:tcPr>
            <w:tcW w:w="953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11,726</w:t>
            </w:r>
          </w:p>
        </w:tc>
        <w:tc>
          <w:tcPr>
            <w:tcW w:w="945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32,909</w:t>
            </w:r>
          </w:p>
        </w:tc>
        <w:tc>
          <w:tcPr>
            <w:tcW w:w="99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26,502</w:t>
            </w:r>
          </w:p>
        </w:tc>
      </w:tr>
      <w:tr>
        <w:trPr/>
        <w:tc>
          <w:tcPr>
            <w:tcW w:w="630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3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5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54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Because of the ongoing nature of our asset management and divestment program, we believe it is useful for investors to consider proceeds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 xml:space="preserve">associated with asset sales together with cash provided by operating activities when evaluating cash available for investment in the business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financing activities, including shareholder distributions.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Cash flow from operations and asset sales in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quarter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$24.0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$12.3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comparable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period.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Cash provided by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operating activities totaled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$32.3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first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$7.8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than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Net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income including noncontrolling interests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$19.4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$4.0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from the prior year period.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adjustment for the noncash provision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$15.5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depreciation and depletion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up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$3.7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Changes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operational working capital were a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reduction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$3.9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during the period. All other items net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cash flows 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versus an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$2.2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See the Condensed Consolidated Statement of Cash Flows for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additional details.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Investing activities for the first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net cash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$12.3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$2.0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to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prior year. Spending for additions to property, plant and equipment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$13.0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$0.8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higher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than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Proceeds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asset sales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$0.6 billion,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$1.4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to the prior year. Net investments and advances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$0.2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$0.1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cash used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financing activities was $19.9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first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2026, including $10.0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purchase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66.7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ExxonMobil stock, as part of the previously announced buyback program. This compares to net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financing activities of $22.3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the prior year. Total debt at the end of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$42.4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compared to $43.5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year-end 2025. The Corporation's debt to total capital ratio was 13.7 percent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the end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compared to 14.0 percent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year-end 2025. The net debt to capital ratio </w:t>
      </w:r>
      <w:r>
        <w:rPr>
          <w:rFonts w:ascii="Times New Roman;serif" w:hAnsi="Times New Roman;serif"/>
          <w:b w:val="false"/>
          <w:i/>
          <w:strike w:val="false"/>
          <w:dstrike w:val="false"/>
          <w:sz w:val="13"/>
          <w:u w:val="none"/>
          <w:effect w:val="none"/>
        </w:rPr>
        <w:t>(1)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10.7 percent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 of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quarter, a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0.3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percentage points from year-end 2025. The Corporation's capital allocation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priorities are investing in competitively advantaged, high-return projects, maintaining a strong balance sheet, and sharing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success with our shareholders through more consistent share repurchases and a growing dividend. The Corporation distributed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of $8.6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shareholders in the first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dividends.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has access to significant capacity of long-term and short-term liquidity. Internally generated funds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expected to cover the majority of financial requirements, supplemented by long-term and short-term debt. Commercial paper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used to balance short-term liquidity requirements and is reflected in "Notes and loans payable" on the Consolidated Balance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Sheet, with changes in outstanding commercial paper between periods included in the Consolidated Statement of Cash Flows.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 had undrawn short-term committed lines of credit of $7.4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undrawn long-term committed lines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credit of $0.3 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of the end of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2026.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Corporation’s financial strength enables it to make large, long-term capital expenditures. Cash capex in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 $6.8 billion, up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$0.2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the second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quarter of 2025. The Corporation plans to invest in the range of $27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$29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2026. Actual spending could vary depending on the progress of individual projects.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Corporation, as part of its ongoing asset management program, continues to evaluate its mix of assets for potential upgrade.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Because of the ongoing nature of this program, dispositions will continue to be made from time to time which will result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either gains or losses. Additionally, the Corporation continues to evaluate opportunities to enhance its business portfolio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through acquisitions of assets or companies, and enters into such transactions from time to time. Key criteria for evaluating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include strategic fit, cost synergies, potential for future growth, low cost of supply, and attractive valuations.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Acquisitions may be made with cash, shares of the Corporation’s common stock, or both. We also opportunistically may use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cash and available liquidity to repurchase or retire our debt.</w:t>
      </w:r>
    </w:p>
    <w:p>
      <w:pPr>
        <w:pStyle w:val="TextBody"/>
        <w:bidi w:val="0"/>
        <w:spacing w:lineRule="atLeast" w:line="200" w:before="0" w:after="0"/>
        <w:jc w:val="both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Litigation and other contingencies are discussed in </w:t>
      </w:r>
      <w:hyperlink w:anchor="i3fa947d5ca3846dca30fa994179f4ef9_46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0000FF"/>
            <w:sz w:val="20"/>
            <w:u w:val="single"/>
            <w:effect w:val="none"/>
          </w:rPr>
          <w:t>Note 7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to the unaudited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TAXES</w:t>
      </w:r>
    </w:p>
    <w:tbl>
      <w:tblPr>
        <w:tblW w:w="100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26"/>
        <w:gridCol w:w="1430"/>
        <w:gridCol w:w="1430"/>
        <w:gridCol w:w="1254"/>
        <w:gridCol w:w="1338"/>
      </w:tblGrid>
      <w:tr>
        <w:trPr/>
        <w:tc>
          <w:tcPr>
            <w:tcW w:w="4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26" w:type="dxa"/>
            <w:vMerge w:val="restart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(millions of dollars)</w:t>
            </w:r>
          </w:p>
        </w:tc>
        <w:tc>
          <w:tcPr>
            <w:tcW w:w="2860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Three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  <w:tc>
          <w:tcPr>
            <w:tcW w:w="2592" w:type="dxa"/>
            <w:gridSpan w:val="2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Six Months Ended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June 30,</w:t>
            </w:r>
          </w:p>
        </w:tc>
      </w:tr>
      <w:tr>
        <w:trPr/>
        <w:tc>
          <w:tcPr>
            <w:tcW w:w="4626" w:type="dxa"/>
            <w:vMerge w:val="continue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3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3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25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338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626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 taxes</w:t>
            </w:r>
          </w:p>
        </w:tc>
        <w:tc>
          <w:tcPr>
            <w:tcW w:w="1430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4,543</w:t>
            </w:r>
          </w:p>
        </w:tc>
        <w:tc>
          <w:tcPr>
            <w:tcW w:w="1430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3,351</w:t>
            </w:r>
          </w:p>
        </w:tc>
        <w:tc>
          <w:tcPr>
            <w:tcW w:w="1254" w:type="dxa"/>
            <w:tcBorders>
              <w:top w:val="single" w:sz="8" w:space="0" w:color="0C479D"/>
            </w:tcBorders>
            <w:shd w:fill="F0F0F0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7,038</w:t>
            </w:r>
          </w:p>
        </w:tc>
        <w:tc>
          <w:tcPr>
            <w:tcW w:w="1338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6,918</w:t>
            </w:r>
          </w:p>
        </w:tc>
      </w:tr>
      <w:tr>
        <w:trPr/>
        <w:tc>
          <w:tcPr>
            <w:tcW w:w="46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Effective income tax rate</w:t>
            </w:r>
          </w:p>
        </w:tc>
        <w:tc>
          <w:tcPr>
            <w:tcW w:w="1430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24%</w:t>
            </w:r>
          </w:p>
        </w:tc>
        <w:tc>
          <w:tcPr>
            <w:tcW w:w="143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34%</w:t>
            </w:r>
          </w:p>
        </w:tc>
        <w:tc>
          <w:tcPr>
            <w:tcW w:w="1254" w:type="dxa"/>
            <w:tcBorders/>
            <w:shd w:fill="F0F0F0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29%</w:t>
            </w:r>
          </w:p>
        </w:tc>
        <w:tc>
          <w:tcPr>
            <w:tcW w:w="133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34%</w:t>
            </w:r>
          </w:p>
        </w:tc>
      </w:tr>
      <w:tr>
        <w:trPr/>
        <w:tc>
          <w:tcPr>
            <w:tcW w:w="4626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Total other taxes and duties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3"/>
              </w:rPr>
              <w:t>(1)</w:t>
            </w:r>
          </w:p>
        </w:tc>
        <w:tc>
          <w:tcPr>
            <w:tcW w:w="1430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6,112</w:t>
            </w:r>
          </w:p>
        </w:tc>
        <w:tc>
          <w:tcPr>
            <w:tcW w:w="143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7,204</w:t>
            </w:r>
          </w:p>
        </w:tc>
        <w:tc>
          <w:tcPr>
            <w:tcW w:w="1254" w:type="dxa"/>
            <w:tcBorders>
              <w:bottom w:val="single" w:sz="4" w:space="0" w:color="0C479D"/>
            </w:tcBorders>
            <w:shd w:fill="F0F0F0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12,887</w:t>
            </w:r>
          </w:p>
        </w:tc>
        <w:tc>
          <w:tcPr>
            <w:tcW w:w="1338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14,270</w:t>
            </w:r>
          </w:p>
        </w:tc>
      </w:tr>
      <w:tr>
        <w:trPr/>
        <w:tc>
          <w:tcPr>
            <w:tcW w:w="4626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430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10,655</w:t>
            </w:r>
          </w:p>
        </w:tc>
        <w:tc>
          <w:tcPr>
            <w:tcW w:w="143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10,555</w:t>
            </w:r>
          </w:p>
        </w:tc>
        <w:tc>
          <w:tcPr>
            <w:tcW w:w="1254" w:type="dxa"/>
            <w:tcBorders>
              <w:top w:val="single" w:sz="4" w:space="0" w:color="0C479D"/>
              <w:bottom w:val="single" w:sz="12" w:space="0" w:color="0C479D"/>
            </w:tcBorders>
            <w:shd w:fill="F0F0F0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19,925</w:t>
            </w:r>
          </w:p>
        </w:tc>
        <w:tc>
          <w:tcPr>
            <w:tcW w:w="1338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21,188</w:t>
            </w:r>
          </w:p>
        </w:tc>
      </w:tr>
      <w:tr>
        <w:trPr/>
        <w:tc>
          <w:tcPr>
            <w:tcW w:w="7486" w:type="dxa"/>
            <w:gridSpan w:val="3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8" w:type="dxa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78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  <w:shd w:fill="FFFFFF" w:val="clear"/>
              </w:rPr>
              <w:t>Includes “Other taxes and duties” plus taxes that are included in “Production and manufacturing expenses” and “Selli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ng, general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administrative expenses”, each from the Consolidated Statement of Income.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Total taxes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$10.7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quarter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 increase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$0.1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Income tax expense was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$4.5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compared 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$3.4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the prior year. The effective income tax rate, which is calculated based on consolidated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company income taxes and ExxonMobil's share of equity company income taxes, was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24 percent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10 percent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lower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than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prior year period due primarily to a change in mix of results in jurisdictions with varying tax rates. Total other taxes and duties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$1.1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$6.1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Total taxes were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$19.9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for the first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months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decrease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$1.3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from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 Income tax expense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$0.1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$7.0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. The effective income tax rate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29 percent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was 5 percent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down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compared to the prior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year period due primarily to portfolio mix effects. Total other taxes and duties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by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$1.4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to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$12.9 billion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3. QUANTITATIVE AND QUALITATIVE DISCLOSURES ABOUT MARKET RISK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Information about market risks for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months ended 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, does not differ materially from that discussed under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Item 7A of the registrant's Annual Report on Form 10-K for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4. CONTROLS AND PROCEDURES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As indicated in the certifications in Exhibit 31 of this report, the Corporation’s Chief Executive Officer, Chief Financial Officer,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and Principal Accounting Officer have evaluated the Corporation’s disclosure controls and procedures as of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Based on that evaluation, these officers have concluded that the Corporation’s disclosure controls and procedures are effective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in ensuring that information required to be disclosed by the Corporation in the reports that it files or submits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Securities Exchange Act of 1934, as amended, is accumulated and communicated to them in a manner that allows for timely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decisions regarding required disclosures and are effective in ensuring that such information is recorded, processed, summarized,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and reported within the time periods specified in the Securities and Exchange Commission’s rules and forms. There were no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changes during the Corporation’s last fiscal quarter that materially affected, or are reasonably likely to materially affect,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Corporation’s internal control over financial reporting.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35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singl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8"/>
          <w:u w:val="none"/>
          <w:effect w:val="none"/>
        </w:rPr>
        <w:t>PART II. 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1. LEGAL PROCEEDINGS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ExxonMobil has elected to use a $1 million threshold for disclosing environmental proceedings.</w:t>
      </w:r>
    </w:p>
    <w:p>
      <w:pPr>
        <w:pStyle w:val="TextBody"/>
        <w:bidi w:val="0"/>
        <w:spacing w:lineRule="atLeast" w:line="200" w:before="0" w:after="0"/>
        <w:jc w:val="both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Refer to the relevant portions of </w:t>
      </w:r>
      <w:hyperlink w:anchor="i3fa947d5ca3846dca30fa994179f4ef9_46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0000FF"/>
            <w:sz w:val="20"/>
            <w:u w:val="single"/>
            <w:effect w:val="none"/>
          </w:rPr>
          <w:t>Note 7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of this Quarterly Report on Form 10-Q for further information on legal proceedings.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2. UNREGISTERED SALES OF EQUITY SECURITIES AND USE OF PROCEEDS</w:t>
      </w:r>
    </w:p>
    <w:tbl>
      <w:tblPr>
        <w:tblW w:w="101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10"/>
        <w:gridCol w:w="1682"/>
        <w:gridCol w:w="1494"/>
        <w:gridCol w:w="2819"/>
        <w:gridCol w:w="2734"/>
      </w:tblGrid>
      <w:tr>
        <w:trPr/>
        <w:tc>
          <w:tcPr>
            <w:tcW w:w="14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9" w:type="dxa"/>
            <w:gridSpan w:val="5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C479D"/>
                <w:sz w:val="20"/>
                <w:u w:val="none"/>
                <w:effect w:val="none"/>
              </w:rPr>
              <w:t>Issuer Purchases of Equity Securities for Quarter Ended June 30, 2026</w:t>
            </w:r>
          </w:p>
        </w:tc>
      </w:tr>
      <w:tr>
        <w:trPr/>
        <w:tc>
          <w:tcPr>
            <w:tcW w:w="1410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2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4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19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4" w:type="dxa"/>
            <w:tcBorders>
              <w:bottom w:val="single" w:sz="8" w:space="0" w:color="0C479D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10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2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Total Number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of 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Purchased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2"/>
                <w:u w:val="none"/>
                <w:effect w:val="none"/>
              </w:rPr>
              <w:t>(1)</w:t>
            </w:r>
          </w:p>
        </w:tc>
        <w:tc>
          <w:tcPr>
            <w:tcW w:w="149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Price Paid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per Share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2"/>
                <w:u w:val="none"/>
                <w:effect w:val="none"/>
              </w:rPr>
              <w:t>(2)</w:t>
            </w:r>
          </w:p>
        </w:tc>
        <w:tc>
          <w:tcPr>
            <w:tcW w:w="2819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Total Number of Shares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Purchased as Part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Publicly Announced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Plans or Programs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2"/>
                <w:u w:val="none"/>
                <w:effect w:val="none"/>
              </w:rPr>
              <w:t>(3)</w:t>
            </w:r>
          </w:p>
        </w:tc>
        <w:tc>
          <w:tcPr>
            <w:tcW w:w="2734" w:type="dxa"/>
            <w:tcBorders>
              <w:top w:val="single" w:sz="8" w:space="0" w:color="0C479D"/>
              <w:left w:val="single" w:sz="8" w:space="0" w:color="0C479D"/>
              <w:bottom w:val="single" w:sz="8" w:space="0" w:color="0C479D"/>
              <w:right w:val="single" w:sz="8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Approximate Dollar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Value of Shares that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May Yet Be Purchased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Under the Program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(Billions of dollars)</w:t>
            </w:r>
            <w:r>
              <w:rPr>
                <w:strike w:val="false"/>
                <w:dstrike w:val="false"/>
                <w:color w:val="FFFFFF"/>
                <w:u w:val="none"/>
                <w:effect w:val="none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FFFFFF"/>
                <w:sz w:val="12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410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April 2026</w:t>
            </w:r>
          </w:p>
        </w:tc>
        <w:tc>
          <w:tcPr>
            <w:tcW w:w="1682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10,960,111</w:t>
            </w:r>
          </w:p>
        </w:tc>
        <w:tc>
          <w:tcPr>
            <w:tcW w:w="149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$152.70</w:t>
            </w:r>
          </w:p>
        </w:tc>
        <w:tc>
          <w:tcPr>
            <w:tcW w:w="2819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10,959,598</w:t>
            </w:r>
          </w:p>
        </w:tc>
        <w:tc>
          <w:tcPr>
            <w:tcW w:w="2734" w:type="dxa"/>
            <w:tcBorders>
              <w:top w:val="single" w:sz="8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$13.5</w:t>
            </w:r>
          </w:p>
        </w:tc>
      </w:tr>
      <w:tr>
        <w:trPr/>
        <w:tc>
          <w:tcPr>
            <w:tcW w:w="1410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May 2026</w:t>
            </w:r>
          </w:p>
        </w:tc>
        <w:tc>
          <w:tcPr>
            <w:tcW w:w="168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10,515,933</w:t>
            </w:r>
          </w:p>
        </w:tc>
        <w:tc>
          <w:tcPr>
            <w:tcW w:w="149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$151.92</w:t>
            </w:r>
          </w:p>
        </w:tc>
        <w:tc>
          <w:tcPr>
            <w:tcW w:w="2819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10,491,296</w:t>
            </w:r>
          </w:p>
        </w:tc>
        <w:tc>
          <w:tcPr>
            <w:tcW w:w="273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$11.9</w:t>
            </w:r>
          </w:p>
        </w:tc>
      </w:tr>
      <w:tr>
        <w:trPr/>
        <w:tc>
          <w:tcPr>
            <w:tcW w:w="1410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June 2026</w:t>
            </w:r>
          </w:p>
        </w:tc>
        <w:tc>
          <w:tcPr>
            <w:tcW w:w="1682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11,642,428</w:t>
            </w:r>
          </w:p>
        </w:tc>
        <w:tc>
          <w:tcPr>
            <w:tcW w:w="149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$143.75</w:t>
            </w:r>
          </w:p>
        </w:tc>
        <w:tc>
          <w:tcPr>
            <w:tcW w:w="2819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11,642,378</w:t>
            </w:r>
          </w:p>
        </w:tc>
        <w:tc>
          <w:tcPr>
            <w:tcW w:w="2734" w:type="dxa"/>
            <w:tcBorders>
              <w:bottom w:val="single" w:sz="4" w:space="0" w:color="0C479D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$10.2</w:t>
            </w:r>
          </w:p>
        </w:tc>
      </w:tr>
      <w:tr>
        <w:trPr/>
        <w:tc>
          <w:tcPr>
            <w:tcW w:w="1410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682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33,118,472</w:t>
            </w:r>
          </w:p>
        </w:tc>
        <w:tc>
          <w:tcPr>
            <w:tcW w:w="149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$149.30</w:t>
            </w:r>
          </w:p>
        </w:tc>
        <w:tc>
          <w:tcPr>
            <w:tcW w:w="2819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33,093,272</w:t>
            </w:r>
          </w:p>
        </w:tc>
        <w:tc>
          <w:tcPr>
            <w:tcW w:w="2734" w:type="dxa"/>
            <w:tcBorders>
              <w:top w:val="single" w:sz="4" w:space="0" w:color="0C479D"/>
              <w:bottom w:val="single" w:sz="12" w:space="0" w:color="0C479D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9" w:type="dxa"/>
            <w:gridSpan w:val="5"/>
            <w:tcBorders>
              <w:top w:val="single" w:sz="12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3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(1)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Includes shares withheld from participants in the Corporation's incentive program for personal income taxes.</w:t>
            </w:r>
          </w:p>
        </w:tc>
      </w:tr>
      <w:tr>
        <w:trPr/>
        <w:tc>
          <w:tcPr>
            <w:tcW w:w="1013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(2)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Excludes 1% U.S. excise tax on stock repurchases.</w:t>
            </w:r>
          </w:p>
        </w:tc>
      </w:tr>
      <w:tr>
        <w:trPr/>
        <w:tc>
          <w:tcPr>
            <w:tcW w:w="1013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(3)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>Purchases were made under terms intended to qualify for exemption under Rules 10b-18 and 10b5-1.</w:t>
            </w:r>
          </w:p>
        </w:tc>
      </w:tr>
      <w:tr>
        <w:trPr/>
        <w:tc>
          <w:tcPr>
            <w:tcW w:w="10139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Times New Roman;serif" w:hAnsi="Times New Roman;serif"/>
                <w:b w:val="false"/>
                <w:i/>
                <w:sz w:val="12"/>
              </w:rPr>
              <w:t>(4)</w:t>
            </w:r>
            <w:r>
              <w:rPr/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18"/>
              </w:rPr>
              <w:t xml:space="preserve">The Corporation continued its share repurchase program, originally initiated in 2022. In its 2025 Corporate Plan Update released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/>
                <w:sz w:val="18"/>
              </w:rPr>
            </w:pPr>
            <w:r>
              <w:rPr>
                <w:rFonts w:ascii="Times New Roman;serif" w:hAnsi="Times New Roman;serif"/>
                <w:b w:val="false"/>
                <w:i/>
                <w:sz w:val="18"/>
              </w:rPr>
              <w:t>December 9, 2025, the Corporation stated that it expects share repurchases of $20 billion in 2026, assuming reasonable market conditions.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 xml:space="preserve">During the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second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quarter, the Corporation did not issue or sell any unregistered equity securities.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5. OTHER INFORMATION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three months ended June 30, 2026, none of the Corporation’s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directors or officers adopted or terminated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“Rule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10b5-1 trading arrangement” or “non-Rule 10b5-1 trading arrangement,” as each term is defined in Item 408(a) of Regulation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S-K.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36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3fa947d5ca3846dca30fa994179f4ef9_7">
        <w:r>
          <w:rPr>
            <w:rStyle w:val="InternetLink"/>
            <w:rFonts w:ascii="Times New Roman;serif" w:hAnsi="Times New Roman;serif"/>
            <w:b w:val="false"/>
            <w:i w:val="false"/>
            <w:caps w:val="false"/>
            <w:smallCaps w:val="false"/>
            <w:strike w:val="false"/>
            <w:dstrike w:val="false"/>
            <w:color w:val="6D6D6D"/>
            <w:sz w:val="20"/>
            <w:u w:val="none"/>
            <w:effect w:val="non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ITEM 6. EXHIBITS</w:t>
      </w:r>
    </w:p>
    <w:tbl>
      <w:tblPr>
        <w:tblW w:w="97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8911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top w:val="single" w:sz="4" w:space="0" w:color="0C479D"/>
              <w:left w:val="single" w:sz="4" w:space="0" w:color="0C479D"/>
              <w:bottom w:val="single" w:sz="4" w:space="0" w:color="0C479D"/>
              <w:right w:val="single" w:sz="4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Exhibit</w:t>
            </w:r>
          </w:p>
        </w:tc>
        <w:tc>
          <w:tcPr>
            <w:tcW w:w="8911" w:type="dxa"/>
            <w:tcBorders>
              <w:top w:val="single" w:sz="4" w:space="0" w:color="0C479D"/>
              <w:left w:val="single" w:sz="4" w:space="0" w:color="0C479D"/>
              <w:bottom w:val="single" w:sz="4" w:space="0" w:color="0C479D"/>
              <w:right w:val="single" w:sz="4" w:space="0" w:color="0C479D"/>
            </w:tcBorders>
            <w:shd w:fill="0C479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Description</w:t>
            </w:r>
          </w:p>
        </w:tc>
      </w:tr>
      <w:tr>
        <w:trPr/>
        <w:tc>
          <w:tcPr>
            <w:tcW w:w="856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11" w:type="dxa"/>
            <w:tcBorders>
              <w:top w:val="single" w:sz="4" w:space="0" w:color="0C479D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11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31.1</w:t>
              </w:r>
            </w:hyperlink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 (pursuant to Securities Exchange Act Rule 13a-14(a)) by Chief Executive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12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31.2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 (pursuant to Securities Exchange Act Rule 13a-14(a)) by Chief Financial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13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31.3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 (pursuant to Securities Exchange Act Rule 13a-14(a)) by Principal Accounting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14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31.4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 (pursuant to Securities Exchange Act Rule 13a-14(a)) by Principal Executive Officer of Exxon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Mobil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15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31.5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Certification (pursuant to Securities Exchange Act Rule 13a-14(a)) by Principal Financial and Principal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Accounting Officer of Exxon Mobil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21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32.1</w:t>
              </w:r>
            </w:hyperlink>
            <w:r>
              <w:rPr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1350 Certification (pursuant to Sarbanes-Oxley Section 906) by Chief Executive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22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32.2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1350 Certification (pursuant to Sarbanes-Oxley Section 906) by Chief Financial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23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32.3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/>
                <w:sz w:val="20"/>
              </w:rPr>
              <w:t>***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1350 Certification (pursuant to Sarbanes-Oxley Section 906) by Principal Accounting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ExxonMobil Holdings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24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32.4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***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1350 Certification (pursuant to Sarbanes-Oxley Section 906) by Principal Executive Officer of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 Mobil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exhibit325063020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none"/>
                  <w:effect w:val="none"/>
                </w:rPr>
                <w:t>32.5</w:t>
              </w:r>
            </w:hyperlink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>***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Section 1350 Certification (pursuant to Sarbanes-Oxley Section 906) by Principal Financial and Principal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Accounting  Officer of Exxon Mobil Corporation.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101 </w:t>
            </w:r>
            <w:r>
              <w:rPr>
                <w:rFonts w:ascii="Times New Roman;serif" w:hAnsi="Times New Roman;serif"/>
                <w:b w:val="false"/>
                <w:i/>
                <w:sz w:val="20"/>
                <w:u w:val="single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Interactive Data Files (formatted as Inline XBRL).</w:t>
            </w:r>
          </w:p>
        </w:tc>
      </w:tr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  <w:u w:val="single"/>
              </w:rPr>
              <w:t xml:space="preserve">104 </w:t>
            </w:r>
            <w:r>
              <w:rPr>
                <w:rFonts w:ascii="Times New Roman;serif" w:hAnsi="Times New Roman;serif"/>
                <w:b w:val="false"/>
                <w:i/>
                <w:sz w:val="20"/>
                <w:u w:val="single"/>
              </w:rPr>
              <w:t>**</w:t>
            </w:r>
          </w:p>
        </w:tc>
        <w:tc>
          <w:tcPr>
            <w:tcW w:w="89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both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Cover Page Interactive Data File (formatted as Inline XBRL and contained in Exhibit 101).</w:t>
            </w:r>
          </w:p>
        </w:tc>
      </w:tr>
      <w:tr>
        <w:trPr/>
        <w:tc>
          <w:tcPr>
            <w:tcW w:w="976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 Filed herewith.</w:t>
            </w:r>
          </w:p>
        </w:tc>
      </w:tr>
      <w:tr>
        <w:trPr/>
        <w:tc>
          <w:tcPr>
            <w:tcW w:w="976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*** Furnished herewith.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C479D"/>
          <w:sz w:val="24"/>
          <w:u w:val="none"/>
          <w:effect w:val="none"/>
        </w:rPr>
        <w:t>SIGNATURE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Pursuant to the requirements of the Securities Exchange Act of 1934, the Registrant has duly caused this report to be signed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its behalf by the undersigned, thereunto duly authorized.</w:t>
      </w:r>
    </w:p>
    <w:tbl>
      <w:tblPr>
        <w:tblW w:w="60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406"/>
        <w:gridCol w:w="3766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72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EXXON MOBIL CORPORATION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0"/>
              </w:rPr>
              <w:t xml:space="preserve">Date: </w:t>
            </w: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August 3, 2026</w:t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376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SUSAN E. BUCHANAN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6" w:type="dxa"/>
            <w:tcBorders>
              <w:top w:val="single" w:sz="4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Susan E. Buchanan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Vice President and Chief Accounting Officer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(Principal Accounting Officer)</w:t>
            </w:r>
          </w:p>
        </w:tc>
      </w:tr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by Darren W. Woods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Securities Exchange Act Rule 13a-14(a)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1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materially affected, or is reasonably likely to materially affect, the registrant's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materially affected, or is reasonably likely to materially affect, the registrant's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3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most recent fiscal quarter (the registrant's fourth fiscal quarter in the case of an annual report) that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most recent fiscal quarter (the registrant's fourth fiscal quarter in the case of an annual report) that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5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Disclosed in this report any change in the registrant's internal control over financial reporting that occurred during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Disclosed in this report any change in the registrant's internal control over financial reporting that occurred during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26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27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715645" cy="293370"/>
                <wp:effectExtent l="0" t="0" r="0" b="0"/>
                <wp:wrapNone/>
                <wp:docPr id="28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29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conclusions about the effectiveness of the disclosure controls and procedures, as of the end of the period covered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conclusions about the effectiveness of the disclosure controls and procedures, as of the end of the period covered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1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Evaluated the effectiveness of the registrant's disclosure controls and procedures and presented in this report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Evaluated the effectiveness of the registrant's disclosure controls and procedures and presented in this report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32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35305" cy="293370"/>
                <wp:effectExtent l="0" t="0" r="0" b="0"/>
                <wp:wrapNone/>
                <wp:docPr id="33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5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preparation of financial statements for external purposes in accordance with generally accepted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preparation of financial statements for external purposes in accordance with generally accepted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36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All significant deficiencies and material weaknesses in the design or operation of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All significant deficiencies and material weaknesses in the design or operation of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623185" cy="293370"/>
                <wp:effectExtent l="0" t="0" r="0" b="0"/>
                <wp:wrapNone/>
                <wp:docPr id="37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registrant's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5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registrant's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39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Any fraud, whether or not material, that involves management or other employees who have a significant role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Any fraud, whether or not material, that involves management or other employees who have a significant role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4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1659255" cy="293370"/>
                <wp:effectExtent l="0" t="0" r="0" b="0"/>
                <wp:wrapNone/>
                <wp:docPr id="41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6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43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 which are reasonably likely to adversely affect the registrant's ability to record, process, summarize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 which are reasonably likely to adversely affect the registrant's ability to record, process, summarize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46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293370"/>
                <wp:effectExtent l="0" t="0" r="0" b="0"/>
                <wp:wrapNone/>
                <wp:docPr id="47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49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over financial reporting, to the registrant's auditors and the audit committee of the registrant's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over financial reporting, to the registrant's auditors and the audit committee of the registrant's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51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other certifying officers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other certifying officers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52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54985" cy="293370"/>
                <wp:effectExtent l="0" t="0" r="0" b="0"/>
                <wp:wrapNone/>
                <wp:docPr id="53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54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registrant’s other certifying officers and I are responsible for establishing and maintaining disclosure controls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registrant’s other certifying officers and I are responsible for establishing and maintaining disclosure controls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55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07185" cy="293370"/>
                <wp:effectExtent l="0" t="0" r="0" b="0"/>
                <wp:wrapNone/>
                <wp:docPr id="5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2200" cy="146685"/>
                <wp:effectExtent l="0" t="0" r="0" b="0"/>
                <wp:wrapNone/>
                <wp:docPr id="58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all material respects the financial condition, results of operations and cash flows of the registrant as of, and for,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all material respects the financial condition, results of operations and cash flows of the registrant as of, and for,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60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the financial statements, and other financial information included in this report, fairly present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the financial statements, and other financial information included in this report, fairly present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6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295" cy="146685"/>
                <wp:effectExtent l="0" t="0" r="0" b="0"/>
                <wp:wrapNone/>
                <wp:docPr id="64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fact necessary to make the statements made, in light of the circumstances under which such statements were made,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fact necessary to make the statements made, in light of the circumstances under which such statements were made,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6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this report does not contain any untrue statement of a material fact or omit to state a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this report does not contain any untrue statement of a material fact or omit to state a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67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31310" cy="293370"/>
                <wp:effectExtent l="0" t="0" r="0" b="0"/>
                <wp:wrapNone/>
                <wp:docPr id="68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 have reviewed this quarterly report on Form 10-Q of Exxon Mobil Corporation;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 have reviewed this quarterly report on Form 10-Q of Exxon Mobil Corporation;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69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1684020" cy="293370"/>
                <wp:effectExtent l="0" t="0" r="0" b="0"/>
                <wp:wrapNone/>
                <wp:docPr id="70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I, Darren W. Woods, certify that: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2.6pt;height:23.1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I, Darren W. Woods, certify that: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71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procedures (as defined in Exchange Act Rules 13a-15(e) and 15d-15(e)) and internal control over financial reporting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procedures (as defined in Exchange Act Rules 13a-15(e) and 15d-15(e)) and internal control over financial reporting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64025" cy="293370"/>
                <wp:effectExtent l="0" t="0" r="0" b="0"/>
                <wp:wrapNone/>
                <wp:docPr id="73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74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75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disclosure controls and procedures, or caused such disclosure controls and procedures to be designed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disclosure controls and procedures, or caused such disclosure controls and procedures to be designed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77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under our supervision, to ensure that material information relating to the registrant, including its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under our supervision, to ensure that material information relating to the registrant, including its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79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subsidiaries, is made known to us by others within those entities, particularly during the period in which this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subsidiaries, is made known to us by others within those entities, particularly during the period in which this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909320" cy="293370"/>
                <wp:effectExtent l="0" t="0" r="0" b="0"/>
                <wp:wrapNone/>
                <wp:docPr id="81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82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3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internal control over financial reporting, or caused such internal control over financial reporting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internal control over financial reporting, or caused such internal control over financial reporting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5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under our supervision, to provide reasonable assurance regarding the reliability of financial reporting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under our supervision, to provide reasonable assurance regarding the reliability of financial reporting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31.2</w: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86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87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DARREN W. WOODS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 DARREN W. WOODS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by Neil A. Hansen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Securities Exchange Act Rule 13a-14(a)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90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materially affected, or is reasonably likely to materially affect, the registrant's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materially affected, or is reasonably likely to materially affect, the registrant's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92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most recent fiscal quarter (the registrant's fourth fiscal quarter in the case of an annual report) that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most recent fiscal quarter (the registrant's fourth fiscal quarter in the case of an annual report) that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94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Disclosed in this report any change in the registrant's internal control over financial reporting that occurred during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Disclosed in this report any change in the registrant's internal control over financial reporting that occurred during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95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96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715645" cy="293370"/>
                <wp:effectExtent l="0" t="0" r="0" b="0"/>
                <wp:wrapNone/>
                <wp:docPr id="97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98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conclusions about the effectiveness of the disclosure controls and procedures, as of the end of the period covered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conclusions about the effectiveness of the disclosure controls and procedures, as of the end of the period covered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0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Evaluated the effectiveness of the registrant's disclosure controls and procedures and presented in this report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Evaluated the effectiveness of the registrant's disclosure controls and procedures and presented in this report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101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35305" cy="293370"/>
                <wp:effectExtent l="0" t="0" r="0" b="0"/>
                <wp:wrapNone/>
                <wp:docPr id="102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4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preparation of financial statements for external purposes in accordance with generally accepted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preparation of financial statements for external purposes in accordance with generally accepted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05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All significant deficiencies and material weaknesses in the design or operation of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All significant deficiencies and material weaknesses in the design or operation of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623185" cy="293370"/>
                <wp:effectExtent l="0" t="0" r="0" b="0"/>
                <wp:wrapNone/>
                <wp:docPr id="106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registrant's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5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registrant's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08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Any fraud, whether or not material, that involves management or other employees who have a significant role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Any fraud, whether or not material, that involves management or other employees who have a significant role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109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1659255" cy="293370"/>
                <wp:effectExtent l="0" t="0" r="0" b="0"/>
                <wp:wrapNone/>
                <wp:docPr id="110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6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12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 which are reasonably likely to adversely affect the registrant's ability to record, process, summarize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 which are reasonably likely to adversely affect the registrant's ability to record, process, summarize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115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293370"/>
                <wp:effectExtent l="0" t="0" r="0" b="0"/>
                <wp:wrapNone/>
                <wp:docPr id="116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18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over financial reporting, to the registrant's auditors and the audit committee of the registrant's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over financial reporting, to the registrant's auditors and the audit committee of the registrant's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20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other certifying officers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other certifying officers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21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54985" cy="293370"/>
                <wp:effectExtent l="0" t="0" r="0" b="0"/>
                <wp:wrapNone/>
                <wp:docPr id="122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123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registrant’s other certifying officers and I are responsible for establishing and maintaining disclosure controls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registrant’s other certifying officers and I are responsible for establishing and maintaining disclosure controls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24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07185" cy="293370"/>
                <wp:effectExtent l="0" t="0" r="0" b="0"/>
                <wp:wrapNone/>
                <wp:docPr id="125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2200" cy="146685"/>
                <wp:effectExtent l="0" t="0" r="0" b="0"/>
                <wp:wrapNone/>
                <wp:docPr id="127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all material respects the financial condition, results of operations and cash flows of the registrant as of, and for,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all material respects the financial condition, results of operations and cash flows of the registrant as of, and for,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129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the financial statements, and other financial information included in this report, fairly present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the financial statements, and other financial information included in this report, fairly present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30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295" cy="146685"/>
                <wp:effectExtent l="0" t="0" r="0" b="0"/>
                <wp:wrapNone/>
                <wp:docPr id="13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fact necessary to make the statements made, in light of the circumstances under which such statements were made,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fact necessary to make the statements made, in light of the circumstances under which such statements were made,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135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this report does not contain any untrue statement of a material fact or omit to state a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this report does not contain any untrue statement of a material fact or omit to state a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36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31310" cy="293370"/>
                <wp:effectExtent l="0" t="0" r="0" b="0"/>
                <wp:wrapNone/>
                <wp:docPr id="137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 have reviewed this quarterly report on Form 10-Q of Exxon Mobil Corporation;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 have reviewed this quarterly report on Form 10-Q of Exxon Mobil Corporation;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3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1543050" cy="293370"/>
                <wp:effectExtent l="0" t="0" r="0" b="0"/>
                <wp:wrapNone/>
                <wp:docPr id="139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I, Neil A. Hansen, certify that: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23.1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I, Neil A. Hansen, certify that: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40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procedures (as defined in Exchange Act Rules 13a-15(e) and 15d-15(e)) and internal control over financial reporting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procedures (as defined in Exchange Act Rules 13a-15(e) and 15d-15(e)) and internal control over financial reporting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64025" cy="293370"/>
                <wp:effectExtent l="0" t="0" r="0" b="0"/>
                <wp:wrapNone/>
                <wp:docPr id="142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143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44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disclosure controls and procedures, or caused such disclosure controls and procedures to be designed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disclosure controls and procedures, or caused such disclosure controls and procedures to be designed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46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under our supervision, to ensure that material information relating to the registrant, including its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under our supervision, to ensure that material information relating to the registrant, including its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48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subsidiaries, is made known to us by others within those entities, particularly during the period in which this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subsidiaries, is made known to us by others within those entities, particularly during the period in which this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909320" cy="293370"/>
                <wp:effectExtent l="0" t="0" r="0" b="0"/>
                <wp:wrapNone/>
                <wp:docPr id="150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151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52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internal control over financial reporting, or caused such internal control over financial reporting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internal control over financial reporting, or caused such internal control over financial reporting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54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under our supervision, to provide reasonable assurance regarding the reliability of financial reporting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under our supervision, to provide reasonable assurance regarding the reliability of financial reporting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31.3</w: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155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156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NEIL A. HANSEN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NEIL A. HANSEN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Certification by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Susan E. Buchanan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Securities Exchange Act Rule 13a-14(a)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Susan E. Buchanan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157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715645" cy="293370"/>
                <wp:effectExtent l="0" t="0" r="0" b="0"/>
                <wp:wrapNone/>
                <wp:docPr id="158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60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materially affected, or is reasonably likely to materially affect, the registrant's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materially affected, or is reasonably likely to materially affect, the registrant's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62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most recent fiscal quarter (the registrant's fourth fiscal quarter in the case of an annual report) that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most recent fiscal quarter (the registrant's fourth fiscal quarter in the case of an annual report) that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64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Disclosed in this report any change in the registrant's internal control over financial reporting that occurred during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Disclosed in this report any change in the registrant's internal control over financial reporting that occurred during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165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66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68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conclusions about the effectiveness of the disclosure controls and procedures, as of the end of the period covered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conclusions about the effectiveness of the disclosure controls and procedures, as of the end of the period covered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70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Evaluated the effectiveness of the registrant's disclosure controls and procedures and presented in this report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Evaluated the effectiveness of the registrant's disclosure controls and procedures and presented in this report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171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35305" cy="293370"/>
                <wp:effectExtent l="0" t="0" r="0" b="0"/>
                <wp:wrapNone/>
                <wp:docPr id="172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74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preparation of financial statements for external purposes in accordance with generally accepted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preparation of financial statements for external purposes in accordance with generally accepted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75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other certifying officers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other certifying officers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77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over financial reporting, to the registrant's auditors and the audit committee of the registrant's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over financial reporting, to the registrant's auditors and the audit committee of the registrant's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293370"/>
                <wp:effectExtent l="0" t="0" r="0" b="0"/>
                <wp:wrapNone/>
                <wp:docPr id="179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180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181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All significant deficiencies and material weaknesses in the design or operation of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All significant deficiencies and material weaknesses in the design or operation of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83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 which are reasonably likely to adversely affect the registrant's ability to record, process, summarize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 which are reasonably likely to adversely affect the registrant's ability to record, process, summarize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1659255" cy="293370"/>
                <wp:effectExtent l="0" t="0" r="0" b="0"/>
                <wp:wrapNone/>
                <wp:docPr id="185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6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186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187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Any fraud, whether or not material, that involves management or other employees who have a significant role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Any fraud, whether or not material, that involves management or other employees who have a significant role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623185" cy="293370"/>
                <wp:effectExtent l="0" t="0" r="0" b="0"/>
                <wp:wrapNone/>
                <wp:docPr id="189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registrant's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5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registrant's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90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192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registrant’s other certifying officers and I are responsible for establishing and maintaining disclosure controls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registrant’s other certifying officers and I are responsible for establishing and maintaining disclosure controls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93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07185" cy="293370"/>
                <wp:effectExtent l="0" t="0" r="0" b="0"/>
                <wp:wrapNone/>
                <wp:docPr id="194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5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2200" cy="146685"/>
                <wp:effectExtent l="0" t="0" r="0" b="0"/>
                <wp:wrapNone/>
                <wp:docPr id="196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all material respects the financial condition, results of operations and cash flows of the registrant as of, and for,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all material respects the financial condition, results of operations and cash flows of the registrant as of, and for,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198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the financial statements, and other financial information included in this report, fairly present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the financial statements, and other financial information included in this report, fairly present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199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procedures (as defined in Exchange Act Rules 13a-15(e) and 15d-15(e)) and internal control over financial reporting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procedures (as defined in Exchange Act Rules 13a-15(e) and 15d-15(e)) and internal control over financial reporting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54985" cy="293370"/>
                <wp:effectExtent l="0" t="0" r="0" b="0"/>
                <wp:wrapNone/>
                <wp:docPr id="200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295" cy="146685"/>
                <wp:effectExtent l="0" t="0" r="0" b="0"/>
                <wp:wrapNone/>
                <wp:docPr id="202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fact necessary to make the statements made, in light of the circumstances under which such statements were made,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fact necessary to make the statements made, in light of the circumstances under which such statements were made,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204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this report does not contain any untrue statement of a material fact or omit to state a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this report does not contain any untrue statement of a material fact or omit to state a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05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31310" cy="293370"/>
                <wp:effectExtent l="0" t="0" r="0" b="0"/>
                <wp:wrapNone/>
                <wp:docPr id="206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 have reviewed this quarterly report on Form 10-Q of Exxon Mobil Corporation;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 have reviewed this quarterly report on Form 10-Q of Exxon Mobil Corporation;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07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64025" cy="293370"/>
                <wp:effectExtent l="0" t="0" r="0" b="0"/>
                <wp:wrapNone/>
                <wp:docPr id="209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21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21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disclosure controls and procedures, or caused such disclosure controls and procedures to be designed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disclosure controls and procedures, or caused such disclosure controls and procedures to be designed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1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under our supervision, to ensure that material information relating to the registrant, including its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under our supervision, to ensure that material information relating to the registrant, including its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1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subsidiaries, is made known to us by others within those entities, particularly during the period in which this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subsidiaries, is made known to us by others within those entities, particularly during the period in which this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909320" cy="293370"/>
                <wp:effectExtent l="0" t="0" r="0" b="0"/>
                <wp:wrapNone/>
                <wp:docPr id="217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218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1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internal control over financial reporting, or caused such internal control over financial reporting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internal control over financial reporting, or caused such internal control over financial reporting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21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under our supervision, to provide reasonable assurance regarding the reliability of financial reporting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under our supervision, to provide reasonable assurance regarding the reliability of financial reporting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31.4</w: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223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224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by James R. Chapman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Securities Exchange Act Rule 13a-14(a)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27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materially affected, or is reasonably likely to materially affect, the registrant's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materially affected, or is reasonably likely to materially affect, the registrant's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29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most recent fiscal quarter (the registrant's fourth fiscal quarter in the case of an annual report) that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most recent fiscal quarter (the registrant's fourth fiscal quarter in the case of an annual report) that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31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Disclosed in this report any change in the registrant's internal control over financial reporting that occurred during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Disclosed in this report any change in the registrant's internal control over financial reporting that occurred during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232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233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715645" cy="293370"/>
                <wp:effectExtent l="0" t="0" r="0" b="0"/>
                <wp:wrapNone/>
                <wp:docPr id="234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235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conclusions about the effectiveness of the disclosure controls and procedures, as of the end of the period covered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conclusions about the effectiveness of the disclosure controls and procedures, as of the end of the period covered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37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Evaluated the effectiveness of the registrant's disclosure controls and procedures and presented in this report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Evaluated the effectiveness of the registrant's disclosure controls and procedures and presented in this report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238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35305" cy="293370"/>
                <wp:effectExtent l="0" t="0" r="0" b="0"/>
                <wp:wrapNone/>
                <wp:docPr id="239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41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preparation of financial statements for external purposes in accordance with generally accepted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preparation of financial statements for external purposes in accordance with generally accepted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242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All significant deficiencies and material weaknesses in the design or operation of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All significant deficiencies and material weaknesses in the design or operation of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623185" cy="293370"/>
                <wp:effectExtent l="0" t="0" r="0" b="0"/>
                <wp:wrapNone/>
                <wp:docPr id="243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registrant's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5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registrant's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45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Any fraud, whether or not material, that involves management or other employees who have a significant role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Any fraud, whether or not material, that involves management or other employees who have a significant role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246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1659255" cy="293370"/>
                <wp:effectExtent l="0" t="0" r="0" b="0"/>
                <wp:wrapNone/>
                <wp:docPr id="247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6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49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 which are reasonably likely to adversely affect the registrant's ability to record, process, summarize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 which are reasonably likely to adversely affect the registrant's ability to record, process, summarize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0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1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252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293370"/>
                <wp:effectExtent l="0" t="0" r="0" b="0"/>
                <wp:wrapNone/>
                <wp:docPr id="253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4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255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over financial reporting, to the registrant's auditors and the audit committee of the registrant's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over financial reporting, to the registrant's auditors and the audit committee of the registrant's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257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other certifying officers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other certifying officers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58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54985" cy="293370"/>
                <wp:effectExtent l="0" t="0" r="0" b="0"/>
                <wp:wrapNone/>
                <wp:docPr id="259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260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registrant’s other certifying officers and I are responsible for establishing and maintaining disclosure controls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registrant’s other certifying officers and I are responsible for establishing and maintaining disclosure controls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61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07185" cy="293370"/>
                <wp:effectExtent l="0" t="0" r="0" b="0"/>
                <wp:wrapNone/>
                <wp:docPr id="262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2200" cy="146685"/>
                <wp:effectExtent l="0" t="0" r="0" b="0"/>
                <wp:wrapNone/>
                <wp:docPr id="264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all material respects the financial condition, results of operations and cash flows of the registrant as of, and for,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all material respects the financial condition, results of operations and cash flows of the registrant as of, and for,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5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266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the financial statements, and other financial information included in this report, fairly present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the financial statements, and other financial information included in this report, fairly present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67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295" cy="146685"/>
                <wp:effectExtent l="0" t="0" r="0" b="0"/>
                <wp:wrapNone/>
                <wp:docPr id="270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fact necessary to make the statements made, in light of the circumstances under which such statements were made,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fact necessary to make the statements made, in light of the circumstances under which such statements were made,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272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this report does not contain any untrue statement of a material fact or omit to state a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this report does not contain any untrue statement of a material fact or omit to state a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73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31310" cy="293370"/>
                <wp:effectExtent l="0" t="0" r="0" b="0"/>
                <wp:wrapNone/>
                <wp:docPr id="274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 have reviewed this quarterly report on Form 10-Q of Exxon Mobil Corporation;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 have reviewed this quarterly report on Form 10-Q of Exxon Mobil Corporation;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275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1733550" cy="293370"/>
                <wp:effectExtent l="0" t="0" r="0" b="0"/>
                <wp:wrapNone/>
                <wp:docPr id="276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I, James R. Chapman, certify that: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6.5pt;height:23.1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I, James R. Chapman, certify that: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27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procedures (as defined in Exchange Act Rules 13a-15(e) and 15d-15(e)) and internal control over financial reporting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procedures (as defined in Exchange Act Rules 13a-15(e) and 15d-15(e)) and internal control over financial reporting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64025" cy="293370"/>
                <wp:effectExtent l="0" t="0" r="0" b="0"/>
                <wp:wrapNone/>
                <wp:docPr id="279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280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281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disclosure controls and procedures, or caused such disclosure controls and procedures to be designed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disclosure controls and procedures, or caused such disclosure controls and procedures to be designed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83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under our supervision, to ensure that material information relating to the registrant, including its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under our supervision, to ensure that material information relating to the registrant, including its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285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subsidiaries, is made known to us by others within those entities, particularly during the period in which this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subsidiaries, is made known to us by others within those entities, particularly during the period in which this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909320" cy="293370"/>
                <wp:effectExtent l="0" t="0" r="0" b="0"/>
                <wp:wrapNone/>
                <wp:docPr id="287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28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89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internal control over financial reporting, or caused such internal control over financial reporting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internal control over financial reporting, or caused such internal control over financial reporting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91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under our supervision, to provide reasonable assurance regarding the reliability of financial reporting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under our supervision, to provide reasonable assurance regarding the reliability of financial reporting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31.5</w: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292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293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JAMES R. CHAPMAN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 JAMES R. CHAPMAN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 xml:space="preserve">Certification by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Susan E. Buchanan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Securities Exchange Act Rule 13a-14(a)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I,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Susan E. Buchanan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, certify that: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294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report based on such evaluation;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report based on such evaluation;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715645" cy="293370"/>
                <wp:effectExtent l="0" t="0" r="0" b="0"/>
                <wp:wrapNone/>
                <wp:docPr id="295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297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materially affected, or is reasonably likely to materially affect, the registrant's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materially affected, or is reasonably likely to materially affect, the registrant's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299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most recent fiscal quarter (the registrant's fourth fiscal quarter in the case of an annual report) that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most recent fiscal quarter (the registrant's fourth fiscal quarter in the case of an annual report) that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0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301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Disclosed in this report any change in the registrant's internal control over financial reporting that occurred during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Disclosed in this report any change in the registrant's internal control over financial reporting that occurred during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302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(d)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(d)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303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4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305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conclusions about the effectiveness of the disclosure controls and procedures, as of the end of the period covered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conclusions about the effectiveness of the disclosure controls and procedures, as of the end of the period covered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6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07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Evaluated the effectiveness of the registrant's disclosure controls and procedures and presented in this report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Evaluated the effectiveness of the registrant's disclosure controls and procedures and presented in this report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308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35305" cy="293370"/>
                <wp:effectExtent l="0" t="0" r="0" b="0"/>
                <wp:wrapNone/>
                <wp:docPr id="309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principles;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1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principles;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11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preparation of financial statements for external purposes in accordance with generally accepted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preparation of financial statements for external purposes in accordance with generally accepted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312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registrant's other certifying officers and I have disclosed, based on our most recent evaluation of internal control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registrant's other certifying officers and I have disclosed, based on our most recent evaluation of internal control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3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314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over financial reporting, to the registrant's auditors and the audit committee of the registrant's board of directors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over financial reporting, to the registrant's auditors and the audit committee of the registrant's board of directors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5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319020" cy="293370"/>
                <wp:effectExtent l="0" t="0" r="0" b="0"/>
                <wp:wrapNone/>
                <wp:docPr id="316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persons performing the equivalent functions):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persons performing the equivalent functions):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317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318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All significant deficiencies and material weaknesses in the design or operation of internal control over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All significant deficiencies and material weaknesses in the design or operation of internal control over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320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reporting which are reasonably likely to adversely affect the registrant's ability to record, process, summarize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reporting which are reasonably likely to adversely affect the registrant's ability to record, process, summarize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1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1659255" cy="293370"/>
                <wp:effectExtent l="0" t="0" r="0" b="0"/>
                <wp:wrapNone/>
                <wp:docPr id="322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9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report financial information;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6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report financial information;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323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32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Any fraud, whether or not material, that involves management or other employees who have a significant role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Any fraud, whether or not material, that involves management or other employees who have a significant role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5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2623185" cy="293370"/>
                <wp:effectExtent l="0" t="0" r="0" b="0"/>
                <wp:wrapNone/>
                <wp:docPr id="326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registrant's internal control over financial reporting.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55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registrant's internal control over financial reporting.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327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8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329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registrant’s other certifying officers and I are responsible for establishing and maintaining disclosure controls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registrant’s other certifying officers and I are responsible for establishing and maintaining disclosure controls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330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07185" cy="293370"/>
                <wp:effectExtent l="0" t="0" r="0" b="0"/>
                <wp:wrapNone/>
                <wp:docPr id="331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periods presented in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periods presented in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2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2200" cy="146685"/>
                <wp:effectExtent l="0" t="0" r="0" b="0"/>
                <wp:wrapNone/>
                <wp:docPr id="333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 all material respects the financial condition, results of operations and cash flows of the registrant as of, and for,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 all material respects the financial condition, results of operations and cash flows of the registrant as of, and for,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4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335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the financial statements, and other financial information included in this report, fairly present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the financial statements, and other financial information included in this report, fairly present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1565" cy="146685"/>
                <wp:effectExtent l="0" t="0" r="0" b="0"/>
                <wp:wrapNone/>
                <wp:docPr id="336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procedures (as defined in Exchange Act Rules 13a-15(e) and 15d-15(e)) and internal control over financial reporting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procedures (as defined in Exchange Act Rules 13a-15(e) and 15d-15(e)) and internal control over financial reporting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054985" cy="293370"/>
                <wp:effectExtent l="0" t="0" r="0" b="0"/>
                <wp:wrapNone/>
                <wp:docPr id="337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4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misleading with respect to the period covered by this report;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5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misleading with respect to the period covered by this report;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8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295" cy="146685"/>
                <wp:effectExtent l="0" t="0" r="0" b="0"/>
                <wp:wrapNone/>
                <wp:docPr id="339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2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fact necessary to make the statements made, in light of the circumstances under which such statements were made,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fact necessary to make the statements made, in light of the circumstances under which such statements were made,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0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170930" cy="146685"/>
                <wp:effectExtent l="0" t="0" r="0" b="0"/>
                <wp:wrapNone/>
                <wp:docPr id="341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Based on my knowledge, this report does not contain any untrue statement of a material fact or omit to state a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5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Based on my knowledge, this report does not contain any untrue statement of a material fact or omit to state a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342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131310" cy="293370"/>
                <wp:effectExtent l="0" t="0" r="0" b="0"/>
                <wp:wrapNone/>
                <wp:docPr id="343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1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 have reviewed this quarterly report on Form 10-Q of Exxon Mobil Corporation;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3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 have reviewed this quarterly report on Form 10-Q of Exxon Mobil Corporation;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344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5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264025" cy="293370"/>
                <wp:effectExtent l="0" t="0" r="0" b="0"/>
                <wp:wrapNone/>
                <wp:docPr id="346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4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defined in Exchange Act Rules 13a-15(f) and 15d-15(f)) for the registrant and have: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7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defined in Exchange Act Rules 13a-15(f) and 15d-15(f)) for the registrant and have: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0970" cy="293370"/>
                <wp:effectExtent l="0" t="0" r="0" b="0"/>
                <wp:wrapNone/>
                <wp:docPr id="347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(a)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1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348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disclosure controls and procedures, or caused such disclosure controls and procedures to be designed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disclosure controls and procedures, or caused such disclosure controls and procedures to be designed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7086600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9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350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under our supervision, to ensure that material information relating to the registrant, including its consolidated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under our supervision, to ensure that material information relating to the registrant, including its consolidated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7085965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1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352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subsidiaries, is made known to us by others within those entities, particularly during the period in which this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subsidiaries, is made known to us by others within those entities, particularly during the period in which this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7084695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3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909320" cy="293370"/>
                <wp:effectExtent l="0" t="0" r="0" b="0"/>
                <wp:wrapNone/>
                <wp:docPr id="354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 being prepared;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6pt;height:23.1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is being prepared;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7955" cy="293370"/>
                <wp:effectExtent l="0" t="0" r="0" b="0"/>
                <wp:wrapNone/>
                <wp:docPr id="355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356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such internal control over financial reporting, or caused such internal control over financial reporting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such internal control over financial reporting, or caused such internal control over financial reporting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7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1143000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358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designed under our supervision, to provide reasonable assurance regarding the reliability of financial reporting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designed under our supervision, to provide reasonable assurance regarding the reliability of financial reporting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7085330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9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7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32.1</w: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360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361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Periodic Financial Report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 1350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Date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2076450" cy="146685"/>
                <wp:effectExtent l="0" t="0" r="0" b="0"/>
                <wp:wrapNone/>
                <wp:docPr id="362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purposes of 18 U.S.C. Section 1350,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purposes of 18 U.S.C. Section 1350,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2647950</wp:posOffset>
                </wp:positionH>
                <wp:positionV relativeFrom="line">
                  <wp:posOffset>635</wp:posOffset>
                </wp:positionV>
                <wp:extent cx="4551045" cy="146685"/>
                <wp:effectExtent l="0" t="0" r="0" b="0"/>
                <wp:wrapNone/>
                <wp:docPr id="363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10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as adopted pursuant to Section 906 of the Sarbanes-Oxley Act of 2002, the undersigned,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8.35pt;height:11.55pt;mso-wrap-distance-left:0pt;mso-wrap-distance-right:0pt;mso-wrap-distance-top:0pt;mso-wrap-distance-bottom:0pt;margin-top:0pt;mso-position-vertical:top;mso-position-vertical-relative:text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as adopted pursuant to Section 906 of the Sarbanes-Oxley Act of 2002, the undersigned,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4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308090" cy="293370"/>
                <wp:effectExtent l="0" t="0" r="0" b="0"/>
                <wp:wrapNone/>
                <wp:docPr id="365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0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Darren W. Woods, the chief executive officer of ExxonMobil Holdings Corporation, hereby certifies that, to his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6.7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Darren W. Woods, the chief executive officer of ExxonMobil Holdings Corporation, hereby certifies that, to his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015" cy="146685"/>
                <wp:effectExtent l="0" t="0" r="0" b="0"/>
                <wp:wrapNone/>
                <wp:docPr id="366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574540" cy="146685"/>
                <wp:effectExtent l="0" t="0" r="0" b="0"/>
                <wp:wrapNone/>
                <wp:docPr id="367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45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the Quarterly Report on Form 10-Q of Exxon Mobil Corporation for the quarter ended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0.2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the Quarterly Report on Form 10-Q of Exxon Mobil Corporation for the quarter ended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5546090</wp:posOffset>
                </wp:positionH>
                <wp:positionV relativeFrom="line">
                  <wp:posOffset>635</wp:posOffset>
                </wp:positionV>
                <wp:extent cx="730885" cy="146685"/>
                <wp:effectExtent l="0" t="0" r="0" b="0"/>
                <wp:wrapNone/>
                <wp:docPr id="368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8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55pt;height:11.55pt;mso-wrap-distance-left:0pt;mso-wrap-distance-right:0pt;mso-wrap-distance-top:0pt;mso-wrap-distance-bottom:0pt;margin-top:0pt;mso-position-vertical:top;mso-position-vertical-relative:text;margin-left:43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6277610</wp:posOffset>
                </wp:positionH>
                <wp:positionV relativeFrom="line">
                  <wp:posOffset>635</wp:posOffset>
                </wp:positionV>
                <wp:extent cx="921385" cy="146685"/>
                <wp:effectExtent l="0" t="0" r="0" b="0"/>
                <wp:wrapNone/>
                <wp:docPr id="369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as filed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55pt;height:11.55pt;mso-wrap-distance-left:0pt;mso-wrap-distance-right:0pt;mso-wrap-distance-top:0pt;mso-wrap-distance-bottom:0pt;margin-top:0pt;mso-position-vertical:top;mso-position-vertical-relative:text;margin-left:49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as filed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0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371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Securities and Exchange Commission on the date hereof (the “Report”) fully complies with the requirements of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Securities and Exchange Commission on the date hereof (the “Report”) fully complies with the requirements of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2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88945" cy="293370"/>
                <wp:effectExtent l="0" t="0" r="0" b="0"/>
                <wp:wrapNone/>
                <wp:docPr id="37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13(a) or 15(d) of the Securities Exchange Act of 1934;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35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13(a) or 15(d) of the Securities Exchange Act of 1934;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4940" cy="293370"/>
                <wp:effectExtent l="0" t="0" r="0" b="0"/>
                <wp:wrapNone/>
                <wp:docPr id="374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375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6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409700" cy="293370"/>
                <wp:effectExtent l="0" t="0" r="0" b="0"/>
                <wp:wrapNone/>
                <wp:docPr id="377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32.2</w: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378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379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 signed original of this written statement required by Section 906 has been provided to ExxonMobil Holdings Corporation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 signed original of this written statement required by Section 906 has been provided to ExxonMobil Holdings Corporation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0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381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will be retained by ExxonMobil Holdings Corporation and furnished to the Securities and Exchange Commission or its staff upon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will be retained by ExxonMobil Holdings Corporation and furnished to the Securities and Exchange Commission or its staff upon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2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398145" cy="293370"/>
                <wp:effectExtent l="0" t="0" r="0" b="0"/>
                <wp:wrapNone/>
                <wp:docPr id="383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request.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35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request.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384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DARREN W. WOODS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DARREN W. WOODS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Periodic Financial Report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 1350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6860" cy="146685"/>
                <wp:effectExtent l="0" t="0" r="0" b="0"/>
                <wp:wrapNone/>
                <wp:docPr id="385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For purposes of 18 U.S.C. Section 1350, as adopted pursuant to Section 906 of the Sarbanes-Oxley Act of 2002, the undersigned,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For purposes of 18 U.S.C. Section 1350, as adopted pursuant to Section 906 of the Sarbanes-Oxley Act of 2002, the undersigned,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6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124575" cy="293370"/>
                <wp:effectExtent l="0" t="0" r="0" b="0"/>
                <wp:wrapNone/>
                <wp:docPr id="387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45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Neil A. Hansen, the chief financial officer of ExxonMobil Holdings Corporation, hereby certifies that, to his 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2.25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Neil A. Hansen, the chief financial officer of ExxonMobil Holdings Corporation, hereby certifies that, to his 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015" cy="146685"/>
                <wp:effectExtent l="0" t="0" r="0" b="0"/>
                <wp:wrapNone/>
                <wp:docPr id="388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574540" cy="146685"/>
                <wp:effectExtent l="0" t="0" r="0" b="0"/>
                <wp:wrapNone/>
                <wp:docPr id="389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45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the Quarterly Report on Form 10-Q of Exxon Mobil Corporation for the quarter ended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0.2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the Quarterly Report on Form 10-Q of Exxon Mobil Corporation for the quarter ended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5546090</wp:posOffset>
                </wp:positionH>
                <wp:positionV relativeFrom="line">
                  <wp:posOffset>635</wp:posOffset>
                </wp:positionV>
                <wp:extent cx="730885" cy="146685"/>
                <wp:effectExtent l="0" t="0" r="0" b="0"/>
                <wp:wrapNone/>
                <wp:docPr id="39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8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55pt;height:11.55pt;mso-wrap-distance-left:0pt;mso-wrap-distance-right:0pt;mso-wrap-distance-top:0pt;mso-wrap-distance-bottom:0pt;margin-top:0pt;mso-position-vertical:top;mso-position-vertical-relative:text;margin-left:43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6277610</wp:posOffset>
                </wp:positionH>
                <wp:positionV relativeFrom="line">
                  <wp:posOffset>635</wp:posOffset>
                </wp:positionV>
                <wp:extent cx="921385" cy="146685"/>
                <wp:effectExtent l="0" t="0" r="0" b="0"/>
                <wp:wrapNone/>
                <wp:docPr id="391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as filed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55pt;height:11.55pt;mso-wrap-distance-left:0pt;mso-wrap-distance-right:0pt;mso-wrap-distance-top:0pt;mso-wrap-distance-bottom:0pt;margin-top:0pt;mso-position-vertical:top;mso-position-vertical-relative:text;margin-left:49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as filed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2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393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Securities and Exchange Commission on the date hereof (the “Report”) fully complies with the requirements of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Securities and Exchange Commission on the date hereof (the “Report”) fully complies with the requirements of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4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88945" cy="293370"/>
                <wp:effectExtent l="0" t="0" r="0" b="0"/>
                <wp:wrapNone/>
                <wp:docPr id="395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13(a) or 15(d) of the Securities Exchange Act of 1934;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35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13(a) or 15(d) of the Securities Exchange Act of 1934;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4940" cy="293370"/>
                <wp:effectExtent l="0" t="0" r="0" b="0"/>
                <wp:wrapNone/>
                <wp:docPr id="396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39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409700" cy="293370"/>
                <wp:effectExtent l="0" t="0" r="0" b="0"/>
                <wp:wrapNone/>
                <wp:docPr id="39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32.3</w: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40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01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 signed original of this written statement required by Section 906 has been provided to ExxonMobil Holdings Corporation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 signed original of this written statement required by Section 906 has been provided to ExxonMobil Holdings Corporation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2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03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will be retained by ExxonMobil Holdings Corporation and furnished to the Securities and Exchange Commission or its staff upon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will be retained by ExxonMobil Holdings Corporation and furnished to the Securities and Exchange Commission or its staff upon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398145" cy="293370"/>
                <wp:effectExtent l="0" t="0" r="0" b="0"/>
                <wp:wrapNone/>
                <wp:docPr id="40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request.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35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request.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406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NEIL A. HANSEN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NEIL A. HANSEN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Periodic Financial Report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 1350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Date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6277610</wp:posOffset>
                </wp:positionH>
                <wp:positionV relativeFrom="line">
                  <wp:posOffset>635</wp:posOffset>
                </wp:positionV>
                <wp:extent cx="921385" cy="146685"/>
                <wp:effectExtent l="0" t="0" r="0" b="0"/>
                <wp:wrapNone/>
                <wp:docPr id="407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13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as filed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55pt;height:11.55pt;mso-wrap-distance-left:0pt;mso-wrap-distance-right:0pt;mso-wrap-distance-top:0pt;mso-wrap-distance-bottom:0pt;margin-top:0pt;mso-position-vertical:top;mso-position-vertical-relative:text;margin-left:494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as filed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409700" cy="293370"/>
                <wp:effectExtent l="0" t="0" r="0" b="0"/>
                <wp:wrapNone/>
                <wp:docPr id="408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9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410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4940" cy="293370"/>
                <wp:effectExtent l="0" t="0" r="0" b="0"/>
                <wp:wrapNone/>
                <wp:docPr id="411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88945" cy="293370"/>
                <wp:effectExtent l="0" t="0" r="0" b="0"/>
                <wp:wrapNone/>
                <wp:docPr id="412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13(a) or 15(d) of the Securities Exchange Act of 1934;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5.35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13(a) or 15(d) of the Securities Exchange Act of 1934;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3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414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Securities and Exchange Commission on the date hereof (the “Report”) fully complies with the requirements of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Securities and Exchange Commission on the date hereof (the “Report”) fully complies with the requirements of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5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6860" cy="146685"/>
                <wp:effectExtent l="0" t="0" r="0" b="0"/>
                <wp:wrapNone/>
                <wp:docPr id="41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For purposes of 18 U.S.C. Section 1350, as adopted pursuant to Section 906 of the Sarbanes-Oxley Act of 2002, the undersigned,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For purposes of 18 U.S.C. Section 1350, as adopted pursuant to Section 906 of the Sarbanes-Oxley Act of 2002, the undersigned,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5546090</wp:posOffset>
                </wp:positionH>
                <wp:positionV relativeFrom="line">
                  <wp:posOffset>635</wp:posOffset>
                </wp:positionV>
                <wp:extent cx="730885" cy="146685"/>
                <wp:effectExtent l="0" t="0" r="0" b="0"/>
                <wp:wrapNone/>
                <wp:docPr id="417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8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55pt;height:11.55pt;mso-wrap-distance-left:0pt;mso-wrap-distance-right:0pt;mso-wrap-distance-top:0pt;mso-wrap-distance-bottom:0pt;margin-top:0pt;mso-position-vertical:top;mso-position-vertical-relative:text;margin-left:436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574540" cy="146685"/>
                <wp:effectExtent l="0" t="0" r="0" b="0"/>
                <wp:wrapNone/>
                <wp:docPr id="418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45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the Quarterly Report on Form 10-Q of Exxon Mobil Corporation for the quarter ended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0.2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the Quarterly Report on Form 10-Q of Exxon Mobil Corporation for the quarter ended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015" cy="146685"/>
                <wp:effectExtent l="0" t="0" r="0" b="0"/>
                <wp:wrapNone/>
                <wp:docPr id="419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591820" cy="293370"/>
                <wp:effectExtent l="0" t="0" r="0" b="0"/>
                <wp:wrapNone/>
                <wp:docPr id="420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1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1635760</wp:posOffset>
                </wp:positionH>
                <wp:positionV relativeFrom="line">
                  <wp:posOffset>635</wp:posOffset>
                </wp:positionV>
                <wp:extent cx="5564505" cy="146685"/>
                <wp:effectExtent l="0" t="0" r="0" b="0"/>
                <wp:wrapNone/>
                <wp:docPr id="422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45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the principal accounting officer of ExxonMobil Holdings Corporation, hereby certifies that, to 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15pt;height:11.55pt;mso-wrap-distance-left:0pt;mso-wrap-distance-right:0pt;mso-wrap-distance-top:0pt;mso-wrap-distance-bottom:0pt;margin-top:0pt;mso-position-vertical:top;mso-position-vertical-relative:text;margin-left:128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the principal accounting officer of ExxonMobil Holdings Corporation, hereby certifies that, to 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1064260" cy="146685"/>
                <wp:effectExtent l="0" t="0" r="0" b="0"/>
                <wp:wrapNone/>
                <wp:docPr id="423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2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8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4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32.4</w: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425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26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 signed original of this written statement required by Section 906 has been provided to ExxonMobil Holdings Corporation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 signed original of this written statement required by Section 906 has been provided to ExxonMobil Holdings Corporation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7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28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will be retained by ExxonMobil Holdings Corporation and furnished to the Securities and Exchange Commission or its staff upon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will be retained by ExxonMobil Holdings Corporation and furnished to the Securities and Exchange Commission or its staff upon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9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398145" cy="293370"/>
                <wp:effectExtent l="0" t="0" r="0" b="0"/>
                <wp:wrapNone/>
                <wp:docPr id="430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request.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35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request.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431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Periodic Financial Report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 1350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5542280</wp:posOffset>
                </wp:positionH>
                <wp:positionV relativeFrom="line">
                  <wp:posOffset>635</wp:posOffset>
                </wp:positionV>
                <wp:extent cx="1656080" cy="146685"/>
                <wp:effectExtent l="0" t="0" r="0" b="0"/>
                <wp:wrapNone/>
                <wp:docPr id="432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as filed with the Securities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4pt;height:11.55pt;mso-wrap-distance-left:0pt;mso-wrap-distance-right:0pt;mso-wrap-distance-top:0pt;mso-wrap-distance-bottom:0pt;margin-top:0pt;mso-position-vertical:top;mso-position-vertical-relative:text;margin-left:43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as filed with the Securities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409700" cy="293370"/>
                <wp:effectExtent l="0" t="0" r="0" b="0"/>
                <wp:wrapNone/>
                <wp:docPr id="433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4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435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4940" cy="293370"/>
                <wp:effectExtent l="0" t="0" r="0" b="0"/>
                <wp:wrapNone/>
                <wp:docPr id="436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106930" cy="293370"/>
                <wp:effectExtent l="0" t="0" r="0" b="0"/>
                <wp:wrapNone/>
                <wp:docPr id="437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Securities Exchange Act of 1934;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9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Securities Exchange Act of 1934;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7200900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8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9350" cy="146685"/>
                <wp:effectExtent l="0" t="0" r="0" b="0"/>
                <wp:wrapNone/>
                <wp:docPr id="439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Exchange Commission on the date hereof (the “Report”) fully complies with the requirements of section 13(a) or 15(d)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Exchange Commission on the date hereof (the “Report”) fully complies with the requirements of section 13(a) or 15(d)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0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6860" cy="146685"/>
                <wp:effectExtent l="0" t="0" r="0" b="0"/>
                <wp:wrapNone/>
                <wp:docPr id="441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For purposes of 18 U.S.C. Section 1350, as adopted pursuant to Section 906 of the Sarbanes-Oxley Act of 2002, the undersigned,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For purposes of 18 U.S.C. Section 1350, as adopted pursuant to Section 906 of the Sarbanes-Oxley Act of 2002, the undersigned,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4822825</wp:posOffset>
                </wp:positionH>
                <wp:positionV relativeFrom="line">
                  <wp:posOffset>635</wp:posOffset>
                </wp:positionV>
                <wp:extent cx="719455" cy="146685"/>
                <wp:effectExtent l="0" t="0" r="0" b="0"/>
                <wp:wrapNone/>
                <wp:docPr id="442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65pt;height:11.55pt;mso-wrap-distance-left:0pt;mso-wrap-distance-right:0pt;mso-wrap-distance-top:0pt;mso-wrap-distance-bottom:0pt;margin-top:0pt;mso-position-vertical:top;mso-position-vertical-relative:text;margin-left:3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851275" cy="146685"/>
                <wp:effectExtent l="0" t="0" r="0" b="0"/>
                <wp:wrapNone/>
                <wp:docPr id="443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the Quarterly Report on Form 10-Q of the Company for the quarter ended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3.25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the Quarterly Report on Form 10-Q of the Company for the quarter ended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015" cy="146685"/>
                <wp:effectExtent l="0" t="0" r="0" b="0"/>
                <wp:wrapNone/>
                <wp:docPr id="444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591820" cy="293370"/>
                <wp:effectExtent l="0" t="0" r="0" b="0"/>
                <wp:wrapNone/>
                <wp:docPr id="445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7200265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6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8765" cy="146685"/>
                <wp:effectExtent l="0" t="0" r="0" b="0"/>
                <wp:wrapNone/>
                <wp:docPr id="447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87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James R. Chapman, the principal executive officer of Exxon Mobil Corporation (the “Company”), hereby certifies that, to 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9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James R. Chapman, the principal executive officer of Exxon Mobil Corporation (the “Company”), hereby certifies that, to 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8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left"/>
        <w:rPr/>
      </w:pPr>
      <w:r>
        <w:rPr/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EXHIBIT 32.5</w: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449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50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 signed original of this written statement required by Section 906 has been provided to Exxon Mobil Corporation and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 signed original of this written statement required by Section 906 has been provided to Exxon Mobil Corporation and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1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174740" cy="293370"/>
                <wp:effectExtent l="0" t="0" r="0" b="0"/>
                <wp:wrapNone/>
                <wp:docPr id="452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47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retained by Exxon Mobil Corporation and furnished to the Securities and Exchange Commission or its staff upon request.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.2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retained by Exxon Mobil Corporation and furnished to the Securities and Exchange Commission or its staff upon request.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453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/s/ JAMES R. CHAPMAN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/s/ JAMES R. CHAPMAN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Certification of Periodic Financial Report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Pursuant to 18 U.S.C. Section 1350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Date: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August 3,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5542280</wp:posOffset>
                </wp:positionH>
                <wp:positionV relativeFrom="line">
                  <wp:posOffset>635</wp:posOffset>
                </wp:positionV>
                <wp:extent cx="1656080" cy="146685"/>
                <wp:effectExtent l="0" t="0" r="0" b="0"/>
                <wp:wrapNone/>
                <wp:docPr id="454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as filed with the Securities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4pt;height:11.55pt;mso-wrap-distance-left:0pt;mso-wrap-distance-right:0pt;mso-wrap-distance-top:0pt;mso-wrap-distance-bottom:0pt;margin-top:0pt;mso-position-vertical:top;mso-position-vertical-relative:text;margin-left:436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as filed with the Securities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409700" cy="293370"/>
                <wp:effectExtent l="0" t="0" r="0" b="0"/>
                <wp:wrapNone/>
                <wp:docPr id="455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operations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operations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7199630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6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8080" cy="146685"/>
                <wp:effectExtent l="0" t="0" r="0" b="0"/>
                <wp:wrapNone/>
                <wp:docPr id="457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information contained in the Report fairly presents, in all material respects, the financial condition and results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4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information contained in the Report fairly presents, in all material respects, the financial condition and results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4940" cy="293370"/>
                <wp:effectExtent l="0" t="0" r="0" b="0"/>
                <wp:wrapNone/>
                <wp:docPr id="458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106930" cy="293370"/>
                <wp:effectExtent l="0" t="0" r="0" b="0"/>
                <wp:wrapNone/>
                <wp:docPr id="459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Securities Exchange Act of 1934;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9pt;height:23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Securities Exchange Act of 1934;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7200900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0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229350" cy="146685"/>
                <wp:effectExtent l="0" t="0" r="0" b="0"/>
                <wp:wrapNone/>
                <wp:docPr id="461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Exchange Commission on the date hereof (the “Report”) fully complies with the requirements of section 13(a) or 15(d)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Exchange Commission on the date hereof (the “Report”) fully complies with the requirements of section 13(a) or 15(d)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2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6860" cy="146685"/>
                <wp:effectExtent l="0" t="0" r="0" b="0"/>
                <wp:wrapNone/>
                <wp:docPr id="463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For purposes of 18 U.S.C. Section 1350, as adopted pursuant to Section 906 of the Sarbanes-Oxley Act of 2002, the undersigned,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For purposes of 18 U.S.C. Section 1350, as adopted pursuant to Section 906 of the Sarbanes-Oxley Act of 2002, the undersigned,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4822825</wp:posOffset>
                </wp:positionH>
                <wp:positionV relativeFrom="line">
                  <wp:posOffset>635</wp:posOffset>
                </wp:positionV>
                <wp:extent cx="719455" cy="146685"/>
                <wp:effectExtent l="0" t="0" r="0" b="0"/>
                <wp:wrapNone/>
                <wp:docPr id="464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June 30,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65pt;height:11.55pt;mso-wrap-distance-left:0pt;mso-wrap-distance-right:0pt;mso-wrap-distance-top:0pt;mso-wrap-distance-bottom:0pt;margin-top:0pt;mso-position-vertical:top;mso-position-vertical-relative:text;margin-left:3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June 30,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851275" cy="146685"/>
                <wp:effectExtent l="0" t="0" r="0" b="0"/>
                <wp:wrapNone/>
                <wp:docPr id="465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the Quarterly Report on Form 10-Q of the Company for the quarter ended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3.25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the Quarterly Report on Form 10-Q of the Company for the quarter ended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0015" cy="146685"/>
                <wp:effectExtent l="0" t="0" r="0" b="0"/>
                <wp:wrapNone/>
                <wp:docPr id="466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591820" cy="293370"/>
                <wp:effectExtent l="0" t="0" r="0" b="0"/>
                <wp:wrapNone/>
                <wp:docPr id="467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knowledge: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6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knowledge: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8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1586865</wp:posOffset>
                </wp:positionH>
                <wp:positionV relativeFrom="line">
                  <wp:posOffset>635</wp:posOffset>
                </wp:positionV>
                <wp:extent cx="5611495" cy="146685"/>
                <wp:effectExtent l="0" t="0" r="0" b="0"/>
                <wp:wrapNone/>
                <wp:docPr id="469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1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, the principal financial officer of Exxon Mobil Corporation (the “Company”), hereby certifies that, to 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85pt;height:11.55pt;mso-wrap-distance-left:0pt;mso-wrap-distance-right:0pt;mso-wrap-distance-top:0pt;mso-wrap-distance-bottom:0pt;margin-top:0pt;mso-position-vertical:top;mso-position-vertical-relative:text;margin-left:12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, the principal financial officer of Exxon Mobil Corporation (the “Company”), hereby certifies that, to 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1015365" cy="146685"/>
                <wp:effectExtent l="0" t="0" r="0" b="0"/>
                <wp:wrapNone/>
                <wp:docPr id="470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3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9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7198360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1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400800" cy="1410335"/>
                <wp:effectExtent l="0" t="0" r="0" b="0"/>
                <wp:wrapNone/>
                <wp:docPr id="47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51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4391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  <w:r>
                                    <w:br w:type="page"/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11.0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tbl>
                      <w:tblPr>
                        <w:tblW w:w="451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4391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39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627495" cy="146685"/>
                <wp:effectExtent l="0" t="0" r="0" b="0"/>
                <wp:wrapNone/>
                <wp:docPr id="473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74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A signed original of this written statement required by Section 906 has been provided to Exxon Mobil Corporation and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1.85pt;height:11.55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A signed original of this written statement required by Section 906 has been provided to Exxon Mobil Corporation and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7198995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4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66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571500</wp:posOffset>
                </wp:positionH>
                <wp:positionV relativeFrom="line">
                  <wp:posOffset>635</wp:posOffset>
                </wp:positionV>
                <wp:extent cx="6174740" cy="293370"/>
                <wp:effectExtent l="0" t="0" r="0" b="0"/>
                <wp:wrapNone/>
                <wp:docPr id="47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47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retained by Exxon Mobil Corporation and furnished to the Securities and Exchange Commission or its staff upon request.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6.2pt;height:23.1pt;mso-wrap-distance-left:0pt;mso-wrap-distance-right:0pt;mso-wrap-distance-top:0pt;mso-wrap-distance-bottom:0pt;margin-top:0pt;mso-position-vertical:top;mso-position-vertical-relative:text;margin-left: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retained by Exxon Mobil Corporation and furnished to the Securities and Exchange Commission or its staff upon request.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3695700</wp:posOffset>
                </wp:positionH>
                <wp:positionV relativeFrom="line">
                  <wp:posOffset>635</wp:posOffset>
                </wp:positionV>
                <wp:extent cx="2705100" cy="146685"/>
                <wp:effectExtent l="0" t="0" r="0" b="0"/>
                <wp:wrapNone/>
                <wp:docPr id="476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/s/ SUSAN E. BUCHANAN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1.55pt;mso-wrap-distance-left:0pt;mso-wrap-distance-right:0pt;mso-wrap-distance-top:0pt;mso-wrap-distance-bottom:0pt;margin-top:0pt;mso-position-vertical:top;mso-position-vertical-relative:text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/s/ SUSAN E. BUCHANAN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image" Target="media/image3.gif"/><Relationship Id="rId5" Type="http://schemas.openxmlformats.org/officeDocument/2006/relationships/image" Target="media/image4.gif"/><Relationship Id="rId6" Type="http://schemas.openxmlformats.org/officeDocument/2006/relationships/image" Target="media/image3.gif"/><Relationship Id="rId7" Type="http://schemas.openxmlformats.org/officeDocument/2006/relationships/image" Target="media/image5.gif"/><Relationship Id="rId8" Type="http://schemas.openxmlformats.org/officeDocument/2006/relationships/image" Target="media/image3.gif"/><Relationship Id="rId9" Type="http://schemas.openxmlformats.org/officeDocument/2006/relationships/image" Target="media/image6.gif"/><Relationship Id="rId10" Type="http://schemas.openxmlformats.org/officeDocument/2006/relationships/image" Target="media/image3.gif"/><Relationship Id="rId11" Type="http://schemas.openxmlformats.org/officeDocument/2006/relationships/image" Target="media/image7.gif"/><Relationship Id="rId12" Type="http://schemas.openxmlformats.org/officeDocument/2006/relationships/image" Target="media/image8.gif"/><Relationship Id="rId13" Type="http://schemas.openxmlformats.org/officeDocument/2006/relationships/image" Target="media/image9.gif"/><Relationship Id="rId14" Type="http://schemas.openxmlformats.org/officeDocument/2006/relationships/image" Target="media/image10.gif"/><Relationship Id="rId15" Type="http://schemas.openxmlformats.org/officeDocument/2006/relationships/image" Target="media/image11.gif"/><Relationship Id="rId16" Type="http://schemas.openxmlformats.org/officeDocument/2006/relationships/image" Target="media/image3.gif"/><Relationship Id="rId17" Type="http://schemas.openxmlformats.org/officeDocument/2006/relationships/image" Target="media/image12.gif"/><Relationship Id="rId18" Type="http://schemas.openxmlformats.org/officeDocument/2006/relationships/image" Target="media/image3.gif"/><Relationship Id="rId19" Type="http://schemas.openxmlformats.org/officeDocument/2006/relationships/image" Target="media/image13.gif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15</Pages>
  <Words>16739</Words>
  <Characters>96913</Characters>
  <CharactersWithSpaces>110178</CharactersWithSpaces>
  <Paragraphs>4175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