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6207ddefa14a.htm"/>
      <w:bookmarkStart w:id="1" w:name="ksd26207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360" w:after="0"/>
        <w:jc w:val="center"/>
        <w:rPr>
          <w:rFonts w:ascii="Times New Roman" w:hAnsi="Times New Roman"/>
          <w:b/>
          <w:sz w:val="44"/>
        </w:rPr>
      </w:pPr>
      <w:r>
        <w:rPr>
          <w:rFonts w:ascii="Times New Roman" w:hAnsi="Times New Roman"/>
          <w:b/>
          <w:sz w:val="44"/>
        </w:rPr>
        <w:t xml:space="preserve">EXXON MOBIL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36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36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7810500" cy="1457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0" cy="1457325"/>
                    </a:xfrm>
                    <a:prstGeom prst="rect">
                      <a:avLst/>
                    </a:prstGeom>
                  </pic:spPr>
                </pic:pic>
              </a:graphicData>
            </a:graphic>
          </wp:inline>
        </w:drawing>
      </w:r>
      <w:r>
        <w:rPr/>
        <w:t xml:space="preserve"> </w:t>
      </w:r>
    </w:p>
    <w:p>
      <w:pPr>
        <w:pStyle w:val="TextBody"/>
        <w:bidi w:val="0"/>
        <w:jc w:val="left"/>
        <w:rPr/>
      </w:pPr>
      <w:r>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276725" cy="8194675"/>
                <wp:effectExtent l="0" t="0" r="0" b="0"/>
                <wp:wrapSquare wrapText="right"/>
                <wp:docPr id="2" name="Frame1"/>
                <a:graphic xmlns:a="http://schemas.openxmlformats.org/drawingml/2006/main">
                  <a:graphicData uri="http://schemas.microsoft.com/office/word/2010/wordprocessingShape">
                    <wps:wsp>
                      <wps:cNvSpPr txBox="1"/>
                      <wps:spPr>
                        <a:xfrm>
                          <a:off x="0" y="0"/>
                          <a:ext cx="4276725" cy="8194675"/>
                        </a:xfrm>
                        <a:prstGeom prst="rect"/>
                        <a:solidFill>
                          <a:srgbClr val="FFFFFF"/>
                        </a:solidFill>
                      </wps:spPr>
                      <wps:txbx>
                        <w:txbxContent>
                          <w:p>
                            <w:pPr>
                              <w:pStyle w:val="TextBody"/>
                              <w:bidi w:val="0"/>
                              <w:spacing w:before="0" w:after="0"/>
                              <w:jc w:val="left"/>
                              <w:rPr/>
                            </w:pPr>
                            <w:r>
                              <w:rPr/>
                              <w:t xml:space="preserve">   </w:t>
                            </w:r>
                            <w:r>
                              <w:rPr/>
                              <w:drawing>
                                <wp:inline distT="0" distB="0" distL="0" distR="0">
                                  <wp:extent cx="3524250" cy="14954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3524250" cy="1495425"/>
                                          </a:xfrm>
                                          <a:prstGeom prst="rect">
                                            <a:avLst/>
                                          </a:prstGeom>
                                        </pic:spPr>
                                      </pic:pic>
                                    </a:graphicData>
                                  </a:graphic>
                                </wp:inline>
                              </w:drawing>
                            </w:r>
                            <w:r>
                              <w:rPr/>
                              <w:t xml:space="preserve"> </w:t>
                            </w:r>
                          </w:p>
                          <w:p>
                            <w:pPr>
                              <w:pStyle w:val="TextBody"/>
                              <w:bidi w:val="0"/>
                              <w:spacing w:before="960" w:after="0"/>
                              <w:jc w:val="left"/>
                              <w:rPr>
                                <w:rFonts w:ascii="ARIAL" w:hAnsi="ARIAL"/>
                                <w:b/>
                                <w:color w:val="D71824"/>
                                <w:sz w:val="28"/>
                              </w:rPr>
                            </w:pPr>
                            <w:r>
                              <w:rPr>
                                <w:rFonts w:ascii="ARIAL" w:hAnsi="ARIAL"/>
                                <w:b/>
                                <w:color w:val="D71824"/>
                                <w:sz w:val="28"/>
                              </w:rPr>
                              <w:t xml:space="preserve">SHAREHOLDER ANNUAL MEETING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5"/>
                            </w:tblGrid>
                            <w:tr>
                              <w:trPr/>
                              <w:tc>
                                <w:tcPr>
                                  <w:tcW w:w="6735" w:type="dxa"/>
                                  <w:tcBorders/>
                                  <w:vAlign w:val="center"/>
                                </w:tcPr>
                                <w:p>
                                  <w:pPr>
                                    <w:pStyle w:val="TableContents"/>
                                    <w:bidi w:val="0"/>
                                    <w:spacing w:before="0" w:after="283"/>
                                    <w:jc w:val="left"/>
                                    <w:rPr>
                                      <w:sz w:val="4"/>
                                      <w:szCs w:val="4"/>
                                    </w:rPr>
                                  </w:pPr>
                                  <w:r>
                                    <w:rPr>
                                      <w:sz w:val="4"/>
                                      <w:szCs w:val="4"/>
                                    </w:rPr>
                                  </w:r>
                                </w:p>
                              </w:tc>
                            </w:tr>
                            <w:tr>
                              <w:trPr>
                                <w:trHeight w:val="150" w:hRule="atLeast"/>
                              </w:trPr>
                              <w:tc>
                                <w:tcPr>
                                  <w:tcW w:w="6735" w:type="dxa"/>
                                  <w:tcBorders/>
                                  <w:shd w:fill="FBE5DC" w:val="clear"/>
                                  <w:vAlign w:val="center"/>
                                </w:tcPr>
                                <w:p>
                                  <w:pPr>
                                    <w:pStyle w:val="TableContents"/>
                                    <w:bidi w:val="0"/>
                                    <w:spacing w:before="0" w:after="283"/>
                                    <w:jc w:val="left"/>
                                    <w:rPr>
                                      <w:sz w:val="4"/>
                                      <w:szCs w:val="4"/>
                                    </w:rPr>
                                  </w:pPr>
                                  <w:r>
                                    <w:rPr>
                                      <w:sz w:val="4"/>
                                      <w:szCs w:val="4"/>
                                    </w:rPr>
                                  </w:r>
                                </w:p>
                              </w:tc>
                            </w:tr>
                            <w:tr>
                              <w:trPr/>
                              <w:tc>
                                <w:tcPr>
                                  <w:tcW w:w="6735" w:type="dxa"/>
                                  <w:tcBorders/>
                                  <w:shd w:fill="FBE5DC" w:val="clear"/>
                                </w:tcPr>
                                <w:p>
                                  <w:pPr>
                                    <w:pStyle w:val="TableContents"/>
                                    <w:bidi w:val="0"/>
                                    <w:spacing w:before="0" w:after="0"/>
                                    <w:jc w:val="left"/>
                                    <w:rPr/>
                                  </w:pPr>
                                  <w:r>
                                    <w:rPr/>
                                    <w:t> </w:t>
                                  </w:r>
                                </w:p>
                                <w:p>
                                  <w:pPr>
                                    <w:pStyle w:val="TableContents"/>
                                    <w:bidi w:val="0"/>
                                    <w:spacing w:before="0" w:after="0"/>
                                    <w:jc w:val="left"/>
                                    <w:rPr>
                                      <w:rFonts w:ascii="ARIAL" w:hAnsi="ARIAL"/>
                                      <w:b/>
                                      <w:sz w:val="25"/>
                                    </w:rPr>
                                  </w:pPr>
                                  <w:r>
                                    <w:rPr>
                                      <w:rFonts w:ascii="ARIAL" w:hAnsi="ARIAL"/>
                                      <w:b/>
                                      <w:sz w:val="25"/>
                                    </w:rPr>
                                    <w:t>Important Notice Regarding the Availability of Proxy Materials for the Exxon Mobil Corporation Annual Meeting of Shareholders to Be Held on May 27, 2026</w:t>
                                  </w:r>
                                </w:p>
                                <w:p>
                                  <w:pPr>
                                    <w:pStyle w:val="TableContents"/>
                                    <w:bidi w:val="0"/>
                                    <w:spacing w:before="0" w:after="20"/>
                                    <w:jc w:val="left"/>
                                    <w:rPr/>
                                  </w:pPr>
                                  <w:r>
                                    <w:rPr/>
                                    <w:t> </w:t>
                                  </w:r>
                                </w:p>
                              </w:tc>
                            </w:tr>
                          </w:tbl>
                          <w:p>
                            <w:pPr>
                              <w:pStyle w:val="TextBody"/>
                              <w:bidi w:val="0"/>
                              <w:spacing w:before="200" w:after="0"/>
                              <w:jc w:val="left"/>
                              <w:rPr>
                                <w:rFonts w:ascii="ARIAL" w:hAnsi="ARIAL"/>
                                <w:b/>
                                <w:sz w:val="18"/>
                              </w:rPr>
                            </w:pPr>
                            <w:r>
                              <w:rPr>
                                <w:rFonts w:ascii="ARIAL" w:hAnsi="ARIAL"/>
                                <w:b/>
                                <w:sz w:val="18"/>
                              </w:rPr>
                              <w:t xml:space="preserve">This communication presents only an overview of the more complete proxy materials that are available to you on the internet. We encourage you to access and review all of the important information contained in the proxy materials before voting. </w:t>
                            </w:r>
                          </w:p>
                          <w:p>
                            <w:pPr>
                              <w:pStyle w:val="TextBody"/>
                              <w:bidi w:val="0"/>
                              <w:spacing w:before="200" w:after="0"/>
                              <w:jc w:val="left"/>
                              <w:rPr>
                                <w:rFonts w:ascii="ARIAL" w:hAnsi="ARIAL"/>
                                <w:b/>
                                <w:sz w:val="18"/>
                              </w:rPr>
                            </w:pPr>
                            <w:r>
                              <w:rPr>
                                <w:rFonts w:ascii="ARIAL" w:hAnsi="ARIAL"/>
                                <w:b/>
                                <w:sz w:val="18"/>
                              </w:rPr>
                              <w:t xml:space="preserve">The 2025 Annual Report and 2026 Proxy Statement are available at envisionreports.com/XOM. </w:t>
                            </w:r>
                          </w:p>
                          <w:p>
                            <w:pPr>
                              <w:pStyle w:val="TextBody"/>
                              <w:bidi w:val="0"/>
                              <w:spacing w:before="200" w:after="0"/>
                              <w:jc w:val="left"/>
                              <w:rPr>
                                <w:rFonts w:ascii="ARIAL" w:hAnsi="ARIAL"/>
                                <w:sz w:val="18"/>
                              </w:rPr>
                            </w:pPr>
                            <w:r>
                              <w:rPr>
                                <w:rFonts w:ascii="ARIAL" w:hAnsi="ARIAL"/>
                                <w:sz w:val="18"/>
                              </w:rPr>
                              <w:t xml:space="preserve">Under Securities and Exchange Commission rules, you are receiving this notice that the proxy materials for the Annual Meeting are available on the internet. The items to be voted on and location of the meeting are on the reverse side. </w:t>
                            </w:r>
                          </w:p>
                          <w:p>
                            <w:pPr>
                              <w:pStyle w:val="TextBody"/>
                              <w:bidi w:val="0"/>
                              <w:spacing w:before="200" w:after="0"/>
                              <w:jc w:val="left"/>
                              <w:rPr>
                                <w:rFonts w:ascii="ARIAL" w:hAnsi="ARIAL"/>
                                <w:sz w:val="18"/>
                              </w:rPr>
                            </w:pPr>
                            <w:r>
                              <w:rPr>
                                <w:rFonts w:ascii="ARIAL" w:hAnsi="ARIAL"/>
                                <w:b/>
                                <w:sz w:val="18"/>
                              </w:rPr>
                              <w:t>If you want to receive a copy of the proxy materials, you must request one.</w:t>
                            </w:r>
                            <w:r>
                              <w:rPr>
                                <w:rFonts w:ascii="ARIAL" w:hAnsi="ARIAL"/>
                                <w:sz w:val="18"/>
                              </w:rPr>
                              <w:t xml:space="preserve"> </w:t>
                            </w:r>
                            <w:r>
                              <w:rPr>
                                <w:rFonts w:ascii="ARIAL" w:hAnsi="ARIAL"/>
                                <w:b/>
                                <w:sz w:val="18"/>
                              </w:rPr>
                              <w:t>There</w:t>
                            </w:r>
                            <w:r>
                              <w:rPr>
                                <w:rFonts w:ascii="ARIAL" w:hAnsi="ARIAL"/>
                                <w:sz w:val="18"/>
                              </w:rPr>
                              <w:t xml:space="preserve"> </w:t>
                            </w:r>
                            <w:r>
                              <w:rPr>
                                <w:rFonts w:ascii="ARIAL" w:hAnsi="ARIAL"/>
                                <w:b/>
                                <w:sz w:val="18"/>
                              </w:rPr>
                              <w:t>is no charge to you for requesting a copy. Please make your request by using one of the methods listed on the</w:t>
                            </w:r>
                            <w:r>
                              <w:rPr>
                                <w:rFonts w:ascii="ARIAL" w:hAnsi="ARIAL"/>
                                <w:sz w:val="18"/>
                              </w:rPr>
                              <w:t xml:space="preserve"> </w:t>
                            </w:r>
                            <w:r>
                              <w:rPr>
                                <w:rFonts w:ascii="ARIAL" w:hAnsi="ARIAL"/>
                                <w:b/>
                                <w:sz w:val="18"/>
                              </w:rPr>
                              <w:t>reverse</w:t>
                            </w:r>
                            <w:r>
                              <w:rPr>
                                <w:rFonts w:ascii="ARIAL" w:hAnsi="ARIAL"/>
                                <w:sz w:val="18"/>
                              </w:rPr>
                              <w:t xml:space="preserve"> </w:t>
                            </w:r>
                            <w:r>
                              <w:rPr>
                                <w:rFonts w:ascii="ARIAL" w:hAnsi="ARIAL"/>
                                <w:b/>
                                <w:sz w:val="18"/>
                              </w:rPr>
                              <w:t>side</w:t>
                            </w:r>
                            <w:r>
                              <w:rPr>
                                <w:rFonts w:ascii="ARIAL" w:hAnsi="ARIAL"/>
                                <w:sz w:val="18"/>
                              </w:rPr>
                              <w:t xml:space="preserve"> </w:t>
                            </w:r>
                            <w:r>
                              <w:rPr>
                                <w:rFonts w:ascii="ARIAL" w:hAnsi="ARIAL"/>
                                <w:b/>
                                <w:sz w:val="18"/>
                              </w:rPr>
                              <w:t>10</w:t>
                            </w:r>
                            <w:r>
                              <w:rPr>
                                <w:rFonts w:ascii="ARIAL" w:hAnsi="ARIAL"/>
                                <w:sz w:val="18"/>
                              </w:rPr>
                              <w:t xml:space="preserve"> </w:t>
                            </w:r>
                            <w:r>
                              <w:rPr>
                                <w:rFonts w:ascii="ARIAL" w:hAnsi="ARIAL"/>
                                <w:b/>
                                <w:sz w:val="18"/>
                              </w:rPr>
                              <w:t>days</w:t>
                            </w:r>
                            <w:r>
                              <w:rPr>
                                <w:rFonts w:ascii="ARIAL" w:hAnsi="ARIAL"/>
                                <w:sz w:val="18"/>
                              </w:rPr>
                              <w:t xml:space="preserve"> </w:t>
                            </w:r>
                            <w:r>
                              <w:rPr>
                                <w:rFonts w:ascii="ARIAL" w:hAnsi="ARIAL"/>
                                <w:b/>
                                <w:sz w:val="18"/>
                              </w:rPr>
                              <w:t>prior</w:t>
                            </w:r>
                            <w:r>
                              <w:rPr>
                                <w:rFonts w:ascii="ARIAL" w:hAnsi="ARIAL"/>
                                <w:sz w:val="18"/>
                              </w:rPr>
                              <w:t xml:space="preserve"> </w:t>
                            </w:r>
                            <w:r>
                              <w:rPr>
                                <w:rFonts w:ascii="ARIAL" w:hAnsi="ARIAL"/>
                                <w:b/>
                                <w:sz w:val="18"/>
                              </w:rPr>
                              <w:t>to</w:t>
                            </w:r>
                            <w:r>
                              <w:rPr>
                                <w:rFonts w:ascii="ARIAL" w:hAnsi="ARIAL"/>
                                <w:sz w:val="18"/>
                              </w:rPr>
                              <w:t xml:space="preserve"> </w:t>
                            </w:r>
                            <w:r>
                              <w:rPr>
                                <w:rFonts w:ascii="ARIAL" w:hAnsi="ARIAL"/>
                                <w:b/>
                                <w:sz w:val="18"/>
                              </w:rPr>
                              <w:t>the</w:t>
                            </w:r>
                            <w:r>
                              <w:rPr>
                                <w:rFonts w:ascii="ARIAL" w:hAnsi="ARIAL"/>
                                <w:sz w:val="18"/>
                              </w:rPr>
                              <w:t xml:space="preserve"> </w:t>
                            </w:r>
                            <w:r>
                              <w:rPr>
                                <w:rFonts w:ascii="ARIAL" w:hAnsi="ARIAL"/>
                                <w:b/>
                                <w:sz w:val="18"/>
                              </w:rPr>
                              <w:t>meeting</w:t>
                            </w:r>
                            <w:r>
                              <w:rPr>
                                <w:rFonts w:ascii="ARIAL" w:hAnsi="ARIAL"/>
                                <w:sz w:val="18"/>
                              </w:rPr>
                              <w:t xml:space="preserve"> </w:t>
                            </w:r>
                            <w:r>
                              <w:rPr>
                                <w:rFonts w:ascii="ARIAL" w:hAnsi="ARIAL"/>
                                <w:b/>
                                <w:sz w:val="18"/>
                              </w:rPr>
                              <w:t>to</w:t>
                            </w:r>
                            <w:r>
                              <w:rPr>
                                <w:rFonts w:ascii="ARIAL" w:hAnsi="ARIAL"/>
                                <w:sz w:val="18"/>
                              </w:rPr>
                              <w:t xml:space="preserve"> </w:t>
                            </w:r>
                            <w:r>
                              <w:rPr>
                                <w:rFonts w:ascii="ARIAL" w:hAnsi="ARIAL"/>
                                <w:b/>
                                <w:sz w:val="18"/>
                              </w:rPr>
                              <w:t>facilitate</w:t>
                            </w:r>
                            <w:r>
                              <w:rPr>
                                <w:rFonts w:ascii="ARIAL" w:hAnsi="ARIAL"/>
                                <w:sz w:val="18"/>
                              </w:rPr>
                              <w:t xml:space="preserve"> </w:t>
                            </w:r>
                            <w:r>
                              <w:rPr>
                                <w:rFonts w:ascii="ARIAL" w:hAnsi="ARIAL"/>
                                <w:b/>
                                <w:sz w:val="18"/>
                              </w:rPr>
                              <w:t>timely</w:t>
                            </w:r>
                            <w:r>
                              <w:rPr>
                                <w:rFonts w:ascii="ARIAL" w:hAnsi="ARIAL"/>
                                <w:sz w:val="18"/>
                              </w:rPr>
                              <w:t xml:space="preserve"> </w:t>
                            </w:r>
                            <w:r>
                              <w:rPr>
                                <w:rFonts w:ascii="ARIAL" w:hAnsi="ARIAL"/>
                                <w:b/>
                                <w:sz w:val="18"/>
                              </w:rPr>
                              <w:t>delivery.</w:t>
                            </w:r>
                            <w:r>
                              <w:rPr>
                                <w:rFonts w:ascii="ARIAL" w:hAnsi="ARIAL"/>
                                <w:sz w:val="18"/>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5029200" cy="19240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5029200" cy="192405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66000</wp14:pctWidth>
                </wp14:sizeRelH>
              </wp:anchor>
            </w:drawing>
          </mc:Choice>
          <mc:Fallback>
            <w:pict>
              <v:rect style="position:absolute;rotation:-0;width:336.75pt;height:645.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xml:space="preserve">   </w:t>
                      </w:r>
                      <w:r>
                        <w:rPr/>
                        <w:drawing>
                          <wp:inline distT="0" distB="0" distL="0" distR="0">
                            <wp:extent cx="3524250" cy="14954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524250" cy="1495425"/>
                                    </a:xfrm>
                                    <a:prstGeom prst="rect">
                                      <a:avLst/>
                                    </a:prstGeom>
                                  </pic:spPr>
                                </pic:pic>
                              </a:graphicData>
                            </a:graphic>
                          </wp:inline>
                        </w:drawing>
                      </w:r>
                      <w:r>
                        <w:rPr/>
                        <w:t xml:space="preserve"> </w:t>
                      </w:r>
                    </w:p>
                    <w:p>
                      <w:pPr>
                        <w:pStyle w:val="TextBody"/>
                        <w:bidi w:val="0"/>
                        <w:spacing w:before="960" w:after="0"/>
                        <w:jc w:val="left"/>
                        <w:rPr>
                          <w:rFonts w:ascii="ARIAL" w:hAnsi="ARIAL"/>
                          <w:b/>
                          <w:color w:val="D71824"/>
                          <w:sz w:val="28"/>
                        </w:rPr>
                      </w:pPr>
                      <w:r>
                        <w:rPr>
                          <w:rFonts w:ascii="ARIAL" w:hAnsi="ARIAL"/>
                          <w:b/>
                          <w:color w:val="D71824"/>
                          <w:sz w:val="28"/>
                        </w:rPr>
                        <w:t xml:space="preserve">SHAREHOLDER ANNUAL MEETING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5"/>
                      </w:tblGrid>
                      <w:tr>
                        <w:trPr/>
                        <w:tc>
                          <w:tcPr>
                            <w:tcW w:w="6735" w:type="dxa"/>
                            <w:tcBorders/>
                            <w:vAlign w:val="center"/>
                          </w:tcPr>
                          <w:p>
                            <w:pPr>
                              <w:pStyle w:val="TableContents"/>
                              <w:bidi w:val="0"/>
                              <w:spacing w:before="0" w:after="283"/>
                              <w:jc w:val="left"/>
                              <w:rPr>
                                <w:sz w:val="4"/>
                                <w:szCs w:val="4"/>
                              </w:rPr>
                            </w:pPr>
                            <w:r>
                              <w:rPr>
                                <w:sz w:val="4"/>
                                <w:szCs w:val="4"/>
                              </w:rPr>
                            </w:r>
                          </w:p>
                        </w:tc>
                      </w:tr>
                      <w:tr>
                        <w:trPr>
                          <w:trHeight w:val="150" w:hRule="atLeast"/>
                        </w:trPr>
                        <w:tc>
                          <w:tcPr>
                            <w:tcW w:w="6735" w:type="dxa"/>
                            <w:tcBorders/>
                            <w:shd w:fill="FBE5DC" w:val="clear"/>
                            <w:vAlign w:val="center"/>
                          </w:tcPr>
                          <w:p>
                            <w:pPr>
                              <w:pStyle w:val="TableContents"/>
                              <w:bidi w:val="0"/>
                              <w:spacing w:before="0" w:after="283"/>
                              <w:jc w:val="left"/>
                              <w:rPr>
                                <w:sz w:val="4"/>
                                <w:szCs w:val="4"/>
                              </w:rPr>
                            </w:pPr>
                            <w:r>
                              <w:rPr>
                                <w:sz w:val="4"/>
                                <w:szCs w:val="4"/>
                              </w:rPr>
                            </w:r>
                          </w:p>
                        </w:tc>
                      </w:tr>
                      <w:tr>
                        <w:trPr/>
                        <w:tc>
                          <w:tcPr>
                            <w:tcW w:w="6735" w:type="dxa"/>
                            <w:tcBorders/>
                            <w:shd w:fill="FBE5DC" w:val="clear"/>
                          </w:tcPr>
                          <w:p>
                            <w:pPr>
                              <w:pStyle w:val="TableContents"/>
                              <w:bidi w:val="0"/>
                              <w:spacing w:before="0" w:after="0"/>
                              <w:jc w:val="left"/>
                              <w:rPr/>
                            </w:pPr>
                            <w:r>
                              <w:rPr/>
                              <w:t> </w:t>
                            </w:r>
                          </w:p>
                          <w:p>
                            <w:pPr>
                              <w:pStyle w:val="TableContents"/>
                              <w:bidi w:val="0"/>
                              <w:spacing w:before="0" w:after="0"/>
                              <w:jc w:val="left"/>
                              <w:rPr>
                                <w:rFonts w:ascii="ARIAL" w:hAnsi="ARIAL"/>
                                <w:b/>
                                <w:sz w:val="25"/>
                              </w:rPr>
                            </w:pPr>
                            <w:r>
                              <w:rPr>
                                <w:rFonts w:ascii="ARIAL" w:hAnsi="ARIAL"/>
                                <w:b/>
                                <w:sz w:val="25"/>
                              </w:rPr>
                              <w:t>Important Notice Regarding the Availability of Proxy Materials for the Exxon Mobil Corporation Annual Meeting of Shareholders to Be Held on May 27, 2026</w:t>
                            </w:r>
                          </w:p>
                          <w:p>
                            <w:pPr>
                              <w:pStyle w:val="TableContents"/>
                              <w:bidi w:val="0"/>
                              <w:spacing w:before="0" w:after="20"/>
                              <w:jc w:val="left"/>
                              <w:rPr/>
                            </w:pPr>
                            <w:r>
                              <w:rPr/>
                              <w:t> </w:t>
                            </w:r>
                          </w:p>
                        </w:tc>
                      </w:tr>
                    </w:tbl>
                    <w:p>
                      <w:pPr>
                        <w:pStyle w:val="TextBody"/>
                        <w:bidi w:val="0"/>
                        <w:spacing w:before="200" w:after="0"/>
                        <w:jc w:val="left"/>
                        <w:rPr>
                          <w:rFonts w:ascii="ARIAL" w:hAnsi="ARIAL"/>
                          <w:b/>
                          <w:sz w:val="18"/>
                        </w:rPr>
                      </w:pPr>
                      <w:r>
                        <w:rPr>
                          <w:rFonts w:ascii="ARIAL" w:hAnsi="ARIAL"/>
                          <w:b/>
                          <w:sz w:val="18"/>
                        </w:rPr>
                        <w:t xml:space="preserve">This communication presents only an overview of the more complete proxy materials that are available to you on the internet. We encourage you to access and review all of the important information contained in the proxy materials before voting. </w:t>
                      </w:r>
                    </w:p>
                    <w:p>
                      <w:pPr>
                        <w:pStyle w:val="TextBody"/>
                        <w:bidi w:val="0"/>
                        <w:spacing w:before="200" w:after="0"/>
                        <w:jc w:val="left"/>
                        <w:rPr>
                          <w:rFonts w:ascii="ARIAL" w:hAnsi="ARIAL"/>
                          <w:b/>
                          <w:sz w:val="18"/>
                        </w:rPr>
                      </w:pPr>
                      <w:r>
                        <w:rPr>
                          <w:rFonts w:ascii="ARIAL" w:hAnsi="ARIAL"/>
                          <w:b/>
                          <w:sz w:val="18"/>
                        </w:rPr>
                        <w:t xml:space="preserve">The 2025 Annual Report and 2026 Proxy Statement are available at envisionreports.com/XOM. </w:t>
                      </w:r>
                    </w:p>
                    <w:p>
                      <w:pPr>
                        <w:pStyle w:val="TextBody"/>
                        <w:bidi w:val="0"/>
                        <w:spacing w:before="200" w:after="0"/>
                        <w:jc w:val="left"/>
                        <w:rPr>
                          <w:rFonts w:ascii="ARIAL" w:hAnsi="ARIAL"/>
                          <w:sz w:val="18"/>
                        </w:rPr>
                      </w:pPr>
                      <w:r>
                        <w:rPr>
                          <w:rFonts w:ascii="ARIAL" w:hAnsi="ARIAL"/>
                          <w:sz w:val="18"/>
                        </w:rPr>
                        <w:t xml:space="preserve">Under Securities and Exchange Commission rules, you are receiving this notice that the proxy materials for the Annual Meeting are available on the internet. The items to be voted on and location of the meeting are on the reverse side. </w:t>
                      </w:r>
                    </w:p>
                    <w:p>
                      <w:pPr>
                        <w:pStyle w:val="TextBody"/>
                        <w:bidi w:val="0"/>
                        <w:spacing w:before="200" w:after="0"/>
                        <w:jc w:val="left"/>
                        <w:rPr>
                          <w:rFonts w:ascii="ARIAL" w:hAnsi="ARIAL"/>
                          <w:sz w:val="18"/>
                        </w:rPr>
                      </w:pPr>
                      <w:r>
                        <w:rPr>
                          <w:rFonts w:ascii="ARIAL" w:hAnsi="ARIAL"/>
                          <w:b/>
                          <w:sz w:val="18"/>
                        </w:rPr>
                        <w:t>If you want to receive a copy of the proxy materials, you must request one.</w:t>
                      </w:r>
                      <w:r>
                        <w:rPr>
                          <w:rFonts w:ascii="ARIAL" w:hAnsi="ARIAL"/>
                          <w:sz w:val="18"/>
                        </w:rPr>
                        <w:t xml:space="preserve"> </w:t>
                      </w:r>
                      <w:r>
                        <w:rPr>
                          <w:rFonts w:ascii="ARIAL" w:hAnsi="ARIAL"/>
                          <w:b/>
                          <w:sz w:val="18"/>
                        </w:rPr>
                        <w:t>There</w:t>
                      </w:r>
                      <w:r>
                        <w:rPr>
                          <w:rFonts w:ascii="ARIAL" w:hAnsi="ARIAL"/>
                          <w:sz w:val="18"/>
                        </w:rPr>
                        <w:t xml:space="preserve"> </w:t>
                      </w:r>
                      <w:r>
                        <w:rPr>
                          <w:rFonts w:ascii="ARIAL" w:hAnsi="ARIAL"/>
                          <w:b/>
                          <w:sz w:val="18"/>
                        </w:rPr>
                        <w:t>is no charge to you for requesting a copy. Please make your request by using one of the methods listed on the</w:t>
                      </w:r>
                      <w:r>
                        <w:rPr>
                          <w:rFonts w:ascii="ARIAL" w:hAnsi="ARIAL"/>
                          <w:sz w:val="18"/>
                        </w:rPr>
                        <w:t xml:space="preserve"> </w:t>
                      </w:r>
                      <w:r>
                        <w:rPr>
                          <w:rFonts w:ascii="ARIAL" w:hAnsi="ARIAL"/>
                          <w:b/>
                          <w:sz w:val="18"/>
                        </w:rPr>
                        <w:t>reverse</w:t>
                      </w:r>
                      <w:r>
                        <w:rPr>
                          <w:rFonts w:ascii="ARIAL" w:hAnsi="ARIAL"/>
                          <w:sz w:val="18"/>
                        </w:rPr>
                        <w:t xml:space="preserve"> </w:t>
                      </w:r>
                      <w:r>
                        <w:rPr>
                          <w:rFonts w:ascii="ARIAL" w:hAnsi="ARIAL"/>
                          <w:b/>
                          <w:sz w:val="18"/>
                        </w:rPr>
                        <w:t>side</w:t>
                      </w:r>
                      <w:r>
                        <w:rPr>
                          <w:rFonts w:ascii="ARIAL" w:hAnsi="ARIAL"/>
                          <w:sz w:val="18"/>
                        </w:rPr>
                        <w:t xml:space="preserve"> </w:t>
                      </w:r>
                      <w:r>
                        <w:rPr>
                          <w:rFonts w:ascii="ARIAL" w:hAnsi="ARIAL"/>
                          <w:b/>
                          <w:sz w:val="18"/>
                        </w:rPr>
                        <w:t>10</w:t>
                      </w:r>
                      <w:r>
                        <w:rPr>
                          <w:rFonts w:ascii="ARIAL" w:hAnsi="ARIAL"/>
                          <w:sz w:val="18"/>
                        </w:rPr>
                        <w:t xml:space="preserve"> </w:t>
                      </w:r>
                      <w:r>
                        <w:rPr>
                          <w:rFonts w:ascii="ARIAL" w:hAnsi="ARIAL"/>
                          <w:b/>
                          <w:sz w:val="18"/>
                        </w:rPr>
                        <w:t>days</w:t>
                      </w:r>
                      <w:r>
                        <w:rPr>
                          <w:rFonts w:ascii="ARIAL" w:hAnsi="ARIAL"/>
                          <w:sz w:val="18"/>
                        </w:rPr>
                        <w:t xml:space="preserve"> </w:t>
                      </w:r>
                      <w:r>
                        <w:rPr>
                          <w:rFonts w:ascii="ARIAL" w:hAnsi="ARIAL"/>
                          <w:b/>
                          <w:sz w:val="18"/>
                        </w:rPr>
                        <w:t>prior</w:t>
                      </w:r>
                      <w:r>
                        <w:rPr>
                          <w:rFonts w:ascii="ARIAL" w:hAnsi="ARIAL"/>
                          <w:sz w:val="18"/>
                        </w:rPr>
                        <w:t xml:space="preserve"> </w:t>
                      </w:r>
                      <w:r>
                        <w:rPr>
                          <w:rFonts w:ascii="ARIAL" w:hAnsi="ARIAL"/>
                          <w:b/>
                          <w:sz w:val="18"/>
                        </w:rPr>
                        <w:t>to</w:t>
                      </w:r>
                      <w:r>
                        <w:rPr>
                          <w:rFonts w:ascii="ARIAL" w:hAnsi="ARIAL"/>
                          <w:sz w:val="18"/>
                        </w:rPr>
                        <w:t xml:space="preserve"> </w:t>
                      </w:r>
                      <w:r>
                        <w:rPr>
                          <w:rFonts w:ascii="ARIAL" w:hAnsi="ARIAL"/>
                          <w:b/>
                          <w:sz w:val="18"/>
                        </w:rPr>
                        <w:t>the</w:t>
                      </w:r>
                      <w:r>
                        <w:rPr>
                          <w:rFonts w:ascii="ARIAL" w:hAnsi="ARIAL"/>
                          <w:sz w:val="18"/>
                        </w:rPr>
                        <w:t xml:space="preserve"> </w:t>
                      </w:r>
                      <w:r>
                        <w:rPr>
                          <w:rFonts w:ascii="ARIAL" w:hAnsi="ARIAL"/>
                          <w:b/>
                          <w:sz w:val="18"/>
                        </w:rPr>
                        <w:t>meeting</w:t>
                      </w:r>
                      <w:r>
                        <w:rPr>
                          <w:rFonts w:ascii="ARIAL" w:hAnsi="ARIAL"/>
                          <w:sz w:val="18"/>
                        </w:rPr>
                        <w:t xml:space="preserve"> </w:t>
                      </w:r>
                      <w:r>
                        <w:rPr>
                          <w:rFonts w:ascii="ARIAL" w:hAnsi="ARIAL"/>
                          <w:b/>
                          <w:sz w:val="18"/>
                        </w:rPr>
                        <w:t>to</w:t>
                      </w:r>
                      <w:r>
                        <w:rPr>
                          <w:rFonts w:ascii="ARIAL" w:hAnsi="ARIAL"/>
                          <w:sz w:val="18"/>
                        </w:rPr>
                        <w:t xml:space="preserve"> </w:t>
                      </w:r>
                      <w:r>
                        <w:rPr>
                          <w:rFonts w:ascii="ARIAL" w:hAnsi="ARIAL"/>
                          <w:b/>
                          <w:sz w:val="18"/>
                        </w:rPr>
                        <w:t>facilitate</w:t>
                      </w:r>
                      <w:r>
                        <w:rPr>
                          <w:rFonts w:ascii="ARIAL" w:hAnsi="ARIAL"/>
                          <w:sz w:val="18"/>
                        </w:rPr>
                        <w:t xml:space="preserve"> </w:t>
                      </w:r>
                      <w:r>
                        <w:rPr>
                          <w:rFonts w:ascii="ARIAL" w:hAnsi="ARIAL"/>
                          <w:b/>
                          <w:sz w:val="18"/>
                        </w:rPr>
                        <w:t>timely</w:t>
                      </w:r>
                      <w:r>
                        <w:rPr>
                          <w:rFonts w:ascii="ARIAL" w:hAnsi="ARIAL"/>
                          <w:sz w:val="18"/>
                        </w:rPr>
                        <w:t xml:space="preserve"> </w:t>
                      </w:r>
                      <w:r>
                        <w:rPr>
                          <w:rFonts w:ascii="ARIAL" w:hAnsi="ARIAL"/>
                          <w:b/>
                          <w:sz w:val="18"/>
                        </w:rPr>
                        <w:t>delivery.</w:t>
                      </w:r>
                      <w:r>
                        <w:rPr>
                          <w:rFonts w:ascii="ARIAL" w:hAnsi="ARIAL"/>
                          <w:sz w:val="18"/>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5029200" cy="19240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6"/>
                                    <a:stretch>
                                      <a:fillRect/>
                                    </a:stretch>
                                  </pic:blipFill>
                                  <pic:spPr bwMode="auto">
                                    <a:xfrm>
                                      <a:off x="0" y="0"/>
                                      <a:ext cx="5029200" cy="192405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008505" cy="7748905"/>
                <wp:effectExtent l="0" t="0" r="0" b="0"/>
                <wp:wrapSquare wrapText="right"/>
                <wp:docPr id="7" name="Frame2"/>
                <a:graphic xmlns:a="http://schemas.openxmlformats.org/drawingml/2006/main">
                  <a:graphicData uri="http://schemas.microsoft.com/office/word/2010/wordprocessingShape">
                    <wps:wsp>
                      <wps:cNvSpPr txBox="1"/>
                      <wps:spPr>
                        <a:xfrm>
                          <a:off x="0" y="0"/>
                          <a:ext cx="2008505" cy="774890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3"/>
                            </w:tblGrid>
                            <w:tr>
                              <w:trPr/>
                              <w:tc>
                                <w:tcPr>
                                  <w:tcW w:w="3163" w:type="dxa"/>
                                  <w:tcBorders/>
                                  <w:vAlign w:val="center"/>
                                </w:tcPr>
                                <w:p>
                                  <w:pPr>
                                    <w:pStyle w:val="TableContents"/>
                                    <w:bidi w:val="0"/>
                                    <w:spacing w:before="0" w:after="283"/>
                                    <w:jc w:val="left"/>
                                    <w:rPr>
                                      <w:sz w:val="4"/>
                                      <w:szCs w:val="4"/>
                                    </w:rPr>
                                  </w:pPr>
                                  <w:r>
                                    <w:rPr>
                                      <w:sz w:val="4"/>
                                      <w:szCs w:val="4"/>
                                    </w:rPr>
                                  </w:r>
                                </w:p>
                              </w:tc>
                            </w:tr>
                            <w:tr>
                              <w:trPr/>
                              <w:tc>
                                <w:tcPr>
                                  <w:tcW w:w="3163" w:type="dxa"/>
                                  <w:tcBorders>
                                    <w:left w:val="single" w:sz="96" w:space="0" w:color="143F90"/>
                                  </w:tcBorders>
                                  <w:tcMar>
                                    <w:left w:w="160" w:type="dxa"/>
                                  </w:tcMar>
                                </w:tcPr>
                                <w:p>
                                  <w:pPr>
                                    <w:pStyle w:val="TableContents"/>
                                    <w:bidi w:val="0"/>
                                    <w:spacing w:before="0" w:after="0"/>
                                    <w:jc w:val="left"/>
                                    <w:rPr/>
                                  </w:pPr>
                                  <w:r>
                                    <w:rPr/>
                                    <w:t> </w:t>
                                  </w:r>
                                </w:p>
                                <w:p>
                                  <w:pPr>
                                    <w:pStyle w:val="TableContents"/>
                                    <w:bidi w:val="0"/>
                                    <w:spacing w:before="0" w:after="0"/>
                                    <w:jc w:val="left"/>
                                    <w:rPr>
                                      <w:rFonts w:ascii="ARIAL" w:hAnsi="ARIAL"/>
                                      <w:b/>
                                      <w:color w:val="D71824"/>
                                      <w:sz w:val="20"/>
                                    </w:rPr>
                                  </w:pPr>
                                  <w:r>
                                    <w:rPr>
                                      <w:rFonts w:ascii="ARIAL" w:hAnsi="ARIAL"/>
                                      <w:b/>
                                      <w:color w:val="D71824"/>
                                      <w:sz w:val="20"/>
                                    </w:rPr>
                                    <w:t>YOUR VOTE IS IMPORTANT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Meeting details are listed on the reverse side. All votes must be received by the closing of the polls at the meeting.</w:t>
                                  </w:r>
                                </w:p>
                                <w:p>
                                  <w:pPr>
                                    <w:pStyle w:val="TableContents"/>
                                    <w:bidi w:val="0"/>
                                    <w:spacing w:before="0" w:after="20"/>
                                    <w:jc w:val="left"/>
                                    <w:rPr/>
                                  </w:pPr>
                                  <w:r>
                                    <w:rPr/>
                                    <w:t> </w:t>
                                  </w:r>
                                </w:p>
                              </w:tc>
                            </w:tr>
                            <w:tr>
                              <w:trPr/>
                              <w:tc>
                                <w:tcPr>
                                  <w:tcW w:w="3163" w:type="dxa"/>
                                  <w:tcBorders/>
                                </w:tcPr>
                                <w:p>
                                  <w:pPr>
                                    <w:pStyle w:val="TableContents"/>
                                    <w:bidi w:val="0"/>
                                    <w:spacing w:before="0" w:after="0"/>
                                    <w:jc w:val="left"/>
                                    <w:rPr/>
                                  </w:pPr>
                                  <w:r>
                                    <w:rPr/>
                                    <w:t> </w:t>
                                  </w:r>
                                </w:p>
                              </w:tc>
                            </w:tr>
                            <w:tr>
                              <w:trPr/>
                              <w:tc>
                                <w:tcPr>
                                  <w:tcW w:w="3163" w:type="dxa"/>
                                  <w:tcBorders>
                                    <w:left w:val="single" w:sz="96" w:space="0" w:color="D71824"/>
                                  </w:tcBorders>
                                  <w:shd w:fill="D71824" w:val="clear"/>
                                  <w:tcMar>
                                    <w:left w:w="160" w:type="dxa"/>
                                  </w:tcMar>
                                </w:tcPr>
                                <w:p>
                                  <w:pPr>
                                    <w:pStyle w:val="TableContents"/>
                                    <w:bidi w:val="0"/>
                                    <w:spacing w:before="0" w:after="0"/>
                                    <w:jc w:val="left"/>
                                    <w:rPr/>
                                  </w:pPr>
                                  <w:r>
                                    <w:rPr/>
                                    <w:t> </w:t>
                                  </w:r>
                                </w:p>
                                <w:p>
                                  <w:pPr>
                                    <w:pStyle w:val="TableContents"/>
                                    <w:bidi w:val="0"/>
                                    <w:spacing w:before="0" w:after="0"/>
                                    <w:jc w:val="left"/>
                                    <w:rPr>
                                      <w:rFonts w:ascii="ARIAL" w:hAnsi="ARIAL"/>
                                      <w:b/>
                                      <w:color w:val="FFFFFF"/>
                                      <w:sz w:val="32"/>
                                    </w:rPr>
                                  </w:pPr>
                                  <w:r>
                                    <w:rPr>
                                      <w:rFonts w:ascii="ARIAL" w:hAnsi="ARIAL"/>
                                      <w:b/>
                                      <w:color w:val="FFFFFF"/>
                                      <w:sz w:val="32"/>
                                    </w:rPr>
                                    <w:t>TO VOTE ONLINE AND ACCESS</w:t>
                                    <w:br/>
                                    <w:t>THE MEETING</w:t>
                                    <w:br/>
                                    <w:t>MATERIALS</w:t>
                                  </w:r>
                                </w:p>
                                <w:p>
                                  <w:pPr>
                                    <w:pStyle w:val="TableContents"/>
                                    <w:bidi w:val="0"/>
                                    <w:spacing w:before="0" w:after="0"/>
                                    <w:jc w:val="left"/>
                                    <w:rPr/>
                                  </w:pPr>
                                  <w:r>
                                    <w:rPr/>
                                    <w:t> </w:t>
                                  </w:r>
                                </w:p>
                                <w:p>
                                  <w:pPr>
                                    <w:pStyle w:val="TableContents"/>
                                    <w:bidi w:val="0"/>
                                    <w:spacing w:before="0" w:after="0"/>
                                    <w:jc w:val="left"/>
                                    <w:rPr>
                                      <w:rFonts w:ascii="ARIAL" w:hAnsi="ARIAL"/>
                                      <w:color w:val="FFFFFF"/>
                                      <w:sz w:val="20"/>
                                    </w:rPr>
                                  </w:pPr>
                                  <w:r>
                                    <w:rPr>
                                      <w:rFonts w:ascii="ARIAL" w:hAnsi="ARIAL"/>
                                      <w:color w:val="FFFFFF"/>
                                      <w:sz w:val="20"/>
                                    </w:rPr>
                                    <w:t>Scan the QR code or go to envisionreports.com/XOM</w:t>
                                    <w:br/>
                                    <w:t>to vote your shares</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762000" cy="7620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7"/>
                                                <a:stretch>
                                                  <a:fillRect/>
                                                </a:stretch>
                                              </pic:blipFill>
                                              <pic:spPr bwMode="auto">
                                                <a:xfrm>
                                                  <a:off x="0" y="0"/>
                                                  <a:ext cx="762000" cy="7620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8250" cy="3619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8"/>
                                                <a:stretch>
                                                  <a:fillRect/>
                                                </a:stretch>
                                              </pic:blipFill>
                                              <pic:spPr bwMode="auto">
                                                <a:xfrm>
                                                  <a:off x="0" y="0"/>
                                                  <a:ext cx="123825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163" w:type="dxa"/>
                                  <w:tcBorders/>
                                </w:tcPr>
                                <w:p>
                                  <w:pPr>
                                    <w:pStyle w:val="TableContents"/>
                                    <w:bidi w:val="0"/>
                                    <w:spacing w:before="0" w:after="0"/>
                                    <w:jc w:val="left"/>
                                    <w:rPr/>
                                  </w:pPr>
                                  <w:r>
                                    <w:rPr/>
                                    <w:t xml:space="preserve">  </w:t>
                                  </w:r>
                                </w:p>
                              </w:tc>
                            </w:tr>
                            <w:tr>
                              <w:trPr/>
                              <w:tc>
                                <w:tcPr>
                                  <w:tcW w:w="3163" w:type="dxa"/>
                                  <w:tcBorders>
                                    <w:left w:val="single" w:sz="96" w:space="0" w:color="143F90"/>
                                  </w:tcBorders>
                                  <w:tcMar>
                                    <w:left w:w="160" w:type="dxa"/>
                                  </w:tcMar>
                                </w:tcPr>
                                <w:p>
                                  <w:pPr>
                                    <w:pStyle w:val="TableContents"/>
                                    <w:bidi w:val="0"/>
                                    <w:spacing w:before="0" w:after="0"/>
                                    <w:jc w:val="left"/>
                                    <w:rPr/>
                                  </w:pPr>
                                  <w:r>
                                    <w:rPr/>
                                    <w:t> </w:t>
                                  </w:r>
                                </w:p>
                                <w:p>
                                  <w:pPr>
                                    <w:pStyle w:val="TableContents"/>
                                    <w:bidi w:val="0"/>
                                    <w:spacing w:before="0" w:after="0"/>
                                    <w:jc w:val="left"/>
                                    <w:rPr>
                                      <w:rFonts w:ascii="ARIAL" w:hAnsi="ARIAL"/>
                                      <w:b/>
                                      <w:color w:val="D71824"/>
                                      <w:sz w:val="48"/>
                                    </w:rPr>
                                  </w:pPr>
                                  <w:r>
                                    <w:rPr>
                                      <w:rFonts w:ascii="ARIAL" w:hAnsi="ARIAL"/>
                                      <w:b/>
                                      <w:color w:val="D71824"/>
                                      <w:sz w:val="48"/>
                                    </w:rPr>
                                    <w:t>ATTEND</w:t>
                                  </w:r>
                                </w:p>
                                <w:p>
                                  <w:pPr>
                                    <w:pStyle w:val="TableContents"/>
                                    <w:bidi w:val="0"/>
                                    <w:spacing w:before="0" w:after="0"/>
                                    <w:jc w:val="left"/>
                                    <w:rPr>
                                      <w:rFonts w:ascii="ARIAL" w:hAnsi="ARIAL"/>
                                      <w:sz w:val="20"/>
                                    </w:rPr>
                                  </w:pPr>
                                  <w:r>
                                    <w:rPr>
                                      <w:rFonts w:ascii="ARIAL" w:hAnsi="ARIAL"/>
                                      <w:sz w:val="20"/>
                                    </w:rPr>
                                    <w:t>the meeting on</w:t>
                                  </w:r>
                                </w:p>
                                <w:p>
                                  <w:pPr>
                                    <w:pStyle w:val="TableContents"/>
                                    <w:bidi w:val="0"/>
                                    <w:spacing w:before="0" w:after="0"/>
                                    <w:jc w:val="left"/>
                                    <w:rPr>
                                      <w:rFonts w:ascii="ARIAL" w:hAnsi="ARIAL"/>
                                      <w:sz w:val="20"/>
                                    </w:rPr>
                                  </w:pPr>
                                  <w:r>
                                    <w:rPr>
                                      <w:rFonts w:ascii="ARIAL" w:hAnsi="ARIAL"/>
                                      <w:sz w:val="20"/>
                                    </w:rPr>
                                    <w:t>May 27, 2026, at 9:30 a.m.</w:t>
                                  </w:r>
                                </w:p>
                                <w:p>
                                  <w:pPr>
                                    <w:pStyle w:val="TableContents"/>
                                    <w:bidi w:val="0"/>
                                    <w:spacing w:before="0" w:after="0"/>
                                    <w:jc w:val="left"/>
                                    <w:rPr>
                                      <w:rFonts w:ascii="ARIAL" w:hAnsi="ARIAL"/>
                                      <w:sz w:val="20"/>
                                    </w:rPr>
                                  </w:pPr>
                                  <w:r>
                                    <w:rPr>
                                      <w:rFonts w:ascii="ARIAL" w:hAnsi="ARIAL"/>
                                      <w:sz w:val="20"/>
                                    </w:rPr>
                                    <w:t>(Central Time).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Go to</w:t>
                                  </w:r>
                                </w:p>
                                <w:p>
                                  <w:pPr>
                                    <w:pStyle w:val="TableContents"/>
                                    <w:bidi w:val="0"/>
                                    <w:spacing w:before="0" w:after="0"/>
                                    <w:jc w:val="left"/>
                                    <w:rPr>
                                      <w:rFonts w:ascii="ARIAL" w:hAnsi="ARIAL"/>
                                      <w:sz w:val="20"/>
                                    </w:rPr>
                                  </w:pPr>
                                  <w:r>
                                    <w:rPr>
                                      <w:rFonts w:ascii="ARIAL" w:hAnsi="ARIAL"/>
                                      <w:sz w:val="20"/>
                                    </w:rPr>
                                    <w:t>envisionreports.com/XOM</w:t>
                                  </w:r>
                                </w:p>
                                <w:p>
                                  <w:pPr>
                                    <w:pStyle w:val="TableContents"/>
                                    <w:bidi w:val="0"/>
                                    <w:spacing w:before="0" w:after="0"/>
                                    <w:jc w:val="left"/>
                                    <w:rPr>
                                      <w:rFonts w:ascii="ARIAL" w:hAnsi="ARIAL"/>
                                      <w:sz w:val="20"/>
                                    </w:rPr>
                                  </w:pPr>
                                  <w:r>
                                    <w:rPr>
                                      <w:rFonts w:ascii="ARIAL" w:hAnsi="ARIAL"/>
                                      <w:sz w:val="20"/>
                                    </w:rPr>
                                    <w:t>for instructions.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610.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3"/>
                      </w:tblGrid>
                      <w:tr>
                        <w:trPr/>
                        <w:tc>
                          <w:tcPr>
                            <w:tcW w:w="3163" w:type="dxa"/>
                            <w:tcBorders/>
                            <w:vAlign w:val="center"/>
                          </w:tcPr>
                          <w:p>
                            <w:pPr>
                              <w:pStyle w:val="TableContents"/>
                              <w:bidi w:val="0"/>
                              <w:spacing w:before="0" w:after="283"/>
                              <w:jc w:val="left"/>
                              <w:rPr>
                                <w:sz w:val="4"/>
                                <w:szCs w:val="4"/>
                              </w:rPr>
                            </w:pPr>
                            <w:r>
                              <w:rPr>
                                <w:sz w:val="4"/>
                                <w:szCs w:val="4"/>
                              </w:rPr>
                            </w:r>
                          </w:p>
                        </w:tc>
                      </w:tr>
                      <w:tr>
                        <w:trPr/>
                        <w:tc>
                          <w:tcPr>
                            <w:tcW w:w="3163" w:type="dxa"/>
                            <w:tcBorders>
                              <w:left w:val="single" w:sz="96" w:space="0" w:color="143F90"/>
                            </w:tcBorders>
                            <w:tcMar>
                              <w:left w:w="160" w:type="dxa"/>
                            </w:tcMar>
                          </w:tcPr>
                          <w:p>
                            <w:pPr>
                              <w:pStyle w:val="TableContents"/>
                              <w:bidi w:val="0"/>
                              <w:spacing w:before="0" w:after="0"/>
                              <w:jc w:val="left"/>
                              <w:rPr/>
                            </w:pPr>
                            <w:r>
                              <w:rPr/>
                              <w:t> </w:t>
                            </w:r>
                          </w:p>
                          <w:p>
                            <w:pPr>
                              <w:pStyle w:val="TableContents"/>
                              <w:bidi w:val="0"/>
                              <w:spacing w:before="0" w:after="0"/>
                              <w:jc w:val="left"/>
                              <w:rPr>
                                <w:rFonts w:ascii="ARIAL" w:hAnsi="ARIAL"/>
                                <w:b/>
                                <w:color w:val="D71824"/>
                                <w:sz w:val="20"/>
                              </w:rPr>
                            </w:pPr>
                            <w:r>
                              <w:rPr>
                                <w:rFonts w:ascii="ARIAL" w:hAnsi="ARIAL"/>
                                <w:b/>
                                <w:color w:val="D71824"/>
                                <w:sz w:val="20"/>
                              </w:rPr>
                              <w:t>YOUR VOTE IS IMPORTANT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Meeting details are listed on the reverse side. All votes must be received by the closing of the polls at the meeting.</w:t>
                            </w:r>
                          </w:p>
                          <w:p>
                            <w:pPr>
                              <w:pStyle w:val="TableContents"/>
                              <w:bidi w:val="0"/>
                              <w:spacing w:before="0" w:after="20"/>
                              <w:jc w:val="left"/>
                              <w:rPr/>
                            </w:pPr>
                            <w:r>
                              <w:rPr/>
                              <w:t> </w:t>
                            </w:r>
                          </w:p>
                        </w:tc>
                      </w:tr>
                      <w:tr>
                        <w:trPr/>
                        <w:tc>
                          <w:tcPr>
                            <w:tcW w:w="3163" w:type="dxa"/>
                            <w:tcBorders/>
                          </w:tcPr>
                          <w:p>
                            <w:pPr>
                              <w:pStyle w:val="TableContents"/>
                              <w:bidi w:val="0"/>
                              <w:spacing w:before="0" w:after="0"/>
                              <w:jc w:val="left"/>
                              <w:rPr/>
                            </w:pPr>
                            <w:r>
                              <w:rPr/>
                              <w:t> </w:t>
                            </w:r>
                          </w:p>
                        </w:tc>
                      </w:tr>
                      <w:tr>
                        <w:trPr/>
                        <w:tc>
                          <w:tcPr>
                            <w:tcW w:w="3163" w:type="dxa"/>
                            <w:tcBorders>
                              <w:left w:val="single" w:sz="96" w:space="0" w:color="D71824"/>
                            </w:tcBorders>
                            <w:shd w:fill="D71824" w:val="clear"/>
                            <w:tcMar>
                              <w:left w:w="160" w:type="dxa"/>
                            </w:tcMar>
                          </w:tcPr>
                          <w:p>
                            <w:pPr>
                              <w:pStyle w:val="TableContents"/>
                              <w:bidi w:val="0"/>
                              <w:spacing w:before="0" w:after="0"/>
                              <w:jc w:val="left"/>
                              <w:rPr/>
                            </w:pPr>
                            <w:r>
                              <w:rPr/>
                              <w:t> </w:t>
                            </w:r>
                          </w:p>
                          <w:p>
                            <w:pPr>
                              <w:pStyle w:val="TableContents"/>
                              <w:bidi w:val="0"/>
                              <w:spacing w:before="0" w:after="0"/>
                              <w:jc w:val="left"/>
                              <w:rPr>
                                <w:rFonts w:ascii="ARIAL" w:hAnsi="ARIAL"/>
                                <w:b/>
                                <w:color w:val="FFFFFF"/>
                                <w:sz w:val="32"/>
                              </w:rPr>
                            </w:pPr>
                            <w:r>
                              <w:rPr>
                                <w:rFonts w:ascii="ARIAL" w:hAnsi="ARIAL"/>
                                <w:b/>
                                <w:color w:val="FFFFFF"/>
                                <w:sz w:val="32"/>
                              </w:rPr>
                              <w:t>TO VOTE ONLINE AND ACCESS</w:t>
                              <w:br/>
                              <w:t>THE MEETING</w:t>
                              <w:br/>
                              <w:t>MATERIALS</w:t>
                            </w:r>
                          </w:p>
                          <w:p>
                            <w:pPr>
                              <w:pStyle w:val="TableContents"/>
                              <w:bidi w:val="0"/>
                              <w:spacing w:before="0" w:after="0"/>
                              <w:jc w:val="left"/>
                              <w:rPr/>
                            </w:pPr>
                            <w:r>
                              <w:rPr/>
                              <w:t> </w:t>
                            </w:r>
                          </w:p>
                          <w:p>
                            <w:pPr>
                              <w:pStyle w:val="TableContents"/>
                              <w:bidi w:val="0"/>
                              <w:spacing w:before="0" w:after="0"/>
                              <w:jc w:val="left"/>
                              <w:rPr>
                                <w:rFonts w:ascii="ARIAL" w:hAnsi="ARIAL"/>
                                <w:color w:val="FFFFFF"/>
                                <w:sz w:val="20"/>
                              </w:rPr>
                            </w:pPr>
                            <w:r>
                              <w:rPr>
                                <w:rFonts w:ascii="ARIAL" w:hAnsi="ARIAL"/>
                                <w:color w:val="FFFFFF"/>
                                <w:sz w:val="20"/>
                              </w:rPr>
                              <w:t>Scan the QR code or go to envisionreports.com/XOM</w:t>
                              <w:br/>
                              <w:t>to vote your shares</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762000" cy="7620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9"/>
                                          <a:stretch>
                                            <a:fillRect/>
                                          </a:stretch>
                                        </pic:blipFill>
                                        <pic:spPr bwMode="auto">
                                          <a:xfrm>
                                            <a:off x="0" y="0"/>
                                            <a:ext cx="762000" cy="76200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238250" cy="3619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10"/>
                                          <a:stretch>
                                            <a:fillRect/>
                                          </a:stretch>
                                        </pic:blipFill>
                                        <pic:spPr bwMode="auto">
                                          <a:xfrm>
                                            <a:off x="0" y="0"/>
                                            <a:ext cx="1238250" cy="3619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163" w:type="dxa"/>
                            <w:tcBorders/>
                          </w:tcPr>
                          <w:p>
                            <w:pPr>
                              <w:pStyle w:val="TableContents"/>
                              <w:bidi w:val="0"/>
                              <w:spacing w:before="0" w:after="0"/>
                              <w:jc w:val="left"/>
                              <w:rPr/>
                            </w:pPr>
                            <w:r>
                              <w:rPr/>
                              <w:t xml:space="preserve">  </w:t>
                            </w:r>
                          </w:p>
                        </w:tc>
                      </w:tr>
                      <w:tr>
                        <w:trPr/>
                        <w:tc>
                          <w:tcPr>
                            <w:tcW w:w="3163" w:type="dxa"/>
                            <w:tcBorders>
                              <w:left w:val="single" w:sz="96" w:space="0" w:color="143F90"/>
                            </w:tcBorders>
                            <w:tcMar>
                              <w:left w:w="160" w:type="dxa"/>
                            </w:tcMar>
                          </w:tcPr>
                          <w:p>
                            <w:pPr>
                              <w:pStyle w:val="TableContents"/>
                              <w:bidi w:val="0"/>
                              <w:spacing w:before="0" w:after="0"/>
                              <w:jc w:val="left"/>
                              <w:rPr/>
                            </w:pPr>
                            <w:r>
                              <w:rPr/>
                              <w:t> </w:t>
                            </w:r>
                          </w:p>
                          <w:p>
                            <w:pPr>
                              <w:pStyle w:val="TableContents"/>
                              <w:bidi w:val="0"/>
                              <w:spacing w:before="0" w:after="0"/>
                              <w:jc w:val="left"/>
                              <w:rPr>
                                <w:rFonts w:ascii="ARIAL" w:hAnsi="ARIAL"/>
                                <w:b/>
                                <w:color w:val="D71824"/>
                                <w:sz w:val="48"/>
                              </w:rPr>
                            </w:pPr>
                            <w:r>
                              <w:rPr>
                                <w:rFonts w:ascii="ARIAL" w:hAnsi="ARIAL"/>
                                <w:b/>
                                <w:color w:val="D71824"/>
                                <w:sz w:val="48"/>
                              </w:rPr>
                              <w:t>ATTEND</w:t>
                            </w:r>
                          </w:p>
                          <w:p>
                            <w:pPr>
                              <w:pStyle w:val="TableContents"/>
                              <w:bidi w:val="0"/>
                              <w:spacing w:before="0" w:after="0"/>
                              <w:jc w:val="left"/>
                              <w:rPr>
                                <w:rFonts w:ascii="ARIAL" w:hAnsi="ARIAL"/>
                                <w:sz w:val="20"/>
                              </w:rPr>
                            </w:pPr>
                            <w:r>
                              <w:rPr>
                                <w:rFonts w:ascii="ARIAL" w:hAnsi="ARIAL"/>
                                <w:sz w:val="20"/>
                              </w:rPr>
                              <w:t>the meeting on</w:t>
                            </w:r>
                          </w:p>
                          <w:p>
                            <w:pPr>
                              <w:pStyle w:val="TableContents"/>
                              <w:bidi w:val="0"/>
                              <w:spacing w:before="0" w:after="0"/>
                              <w:jc w:val="left"/>
                              <w:rPr>
                                <w:rFonts w:ascii="ARIAL" w:hAnsi="ARIAL"/>
                                <w:sz w:val="20"/>
                              </w:rPr>
                            </w:pPr>
                            <w:r>
                              <w:rPr>
                                <w:rFonts w:ascii="ARIAL" w:hAnsi="ARIAL"/>
                                <w:sz w:val="20"/>
                              </w:rPr>
                              <w:t>May 27, 2026, at 9:30 a.m.</w:t>
                            </w:r>
                          </w:p>
                          <w:p>
                            <w:pPr>
                              <w:pStyle w:val="TableContents"/>
                              <w:bidi w:val="0"/>
                              <w:spacing w:before="0" w:after="0"/>
                              <w:jc w:val="left"/>
                              <w:rPr>
                                <w:rFonts w:ascii="ARIAL" w:hAnsi="ARIAL"/>
                                <w:sz w:val="20"/>
                              </w:rPr>
                            </w:pPr>
                            <w:r>
                              <w:rPr>
                                <w:rFonts w:ascii="ARIAL" w:hAnsi="ARIAL"/>
                                <w:sz w:val="20"/>
                              </w:rPr>
                              <w:t>(Central Time).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Go to</w:t>
                            </w:r>
                          </w:p>
                          <w:p>
                            <w:pPr>
                              <w:pStyle w:val="TableContents"/>
                              <w:bidi w:val="0"/>
                              <w:spacing w:before="0" w:after="0"/>
                              <w:jc w:val="left"/>
                              <w:rPr>
                                <w:rFonts w:ascii="ARIAL" w:hAnsi="ARIAL"/>
                                <w:sz w:val="20"/>
                              </w:rPr>
                            </w:pPr>
                            <w:r>
                              <w:rPr>
                                <w:rFonts w:ascii="ARIAL" w:hAnsi="ARIAL"/>
                                <w:sz w:val="20"/>
                              </w:rPr>
                              <w:t>envisionreports.com/XOM</w:t>
                            </w:r>
                          </w:p>
                          <w:p>
                            <w:pPr>
                              <w:pStyle w:val="TableContents"/>
                              <w:bidi w:val="0"/>
                              <w:spacing w:before="0" w:after="0"/>
                              <w:jc w:val="left"/>
                              <w:rPr>
                                <w:rFonts w:ascii="ARIAL" w:hAnsi="ARIAL"/>
                                <w:sz w:val="20"/>
                              </w:rPr>
                            </w:pPr>
                            <w:r>
                              <w:rPr>
                                <w:rFonts w:ascii="ARIAL" w:hAnsi="ARIAL"/>
                                <w:sz w:val="20"/>
                              </w:rPr>
                              <w:t>for instructions.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5238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11"/>
                    <a:stretch>
                      <a:fillRect/>
                    </a:stretch>
                  </pic:blipFill>
                  <pic:spPr bwMode="auto">
                    <a:xfrm>
                      <a:off x="0" y="0"/>
                      <a:ext cx="7810500" cy="5238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color w:val="D71824"/>
          <w:sz w:val="28"/>
        </w:rPr>
      </w:pPr>
      <w:r>
        <w:rPr>
          <w:rFonts w:ascii="ARIAL" w:hAnsi="ARIAL"/>
          <w:b/>
          <w:color w:val="D71824"/>
          <w:sz w:val="28"/>
        </w:rPr>
        <w:t xml:space="preserve">MEETING DETAILS </w:t>
      </w:r>
    </w:p>
    <w:p>
      <w:pPr>
        <w:pStyle w:val="TextBody"/>
        <w:bidi w:val="0"/>
        <w:spacing w:before="240" w:after="0"/>
        <w:jc w:val="left"/>
        <w:rPr>
          <w:rFonts w:ascii="ARIAL" w:hAnsi="ARIAL"/>
          <w:sz w:val="24"/>
        </w:rPr>
      </w:pPr>
      <w:r>
        <w:rPr>
          <w:rFonts w:ascii="ARIAL" w:hAnsi="ARIAL"/>
          <w:sz w:val="24"/>
        </w:rPr>
        <w:t xml:space="preserve">The Annual Meeting of Shareholders of Exxon Mobil Corporation will be held on May 27, 2026, at 9:30 a.m. (Central Time). Attend virtually at https://www.virtualshareholdermeeting.com/XOM2026. To attend as a guest, simply access the meeting 15 minutes prior to the meeting start time. To be able to vote or ask questions as a shareholder at the meeting, see the attendance instructions at envisionreports.com/XOM which describe how to obtain a virtual meeting access control number. </w:t>
      </w:r>
    </w:p>
    <w:p>
      <w:pPr>
        <w:pStyle w:val="TextBody"/>
        <w:bidi w:val="0"/>
        <w:spacing w:before="240" w:after="0"/>
        <w:jc w:val="left"/>
        <w:rPr>
          <w:rFonts w:ascii="ARIAL" w:hAnsi="ARIAL"/>
          <w:sz w:val="20"/>
        </w:rPr>
      </w:pPr>
      <w:r>
        <w:rPr>
          <w:rFonts w:ascii="ARIAL" w:hAnsi="ARIAL"/>
          <w:b/>
          <w:sz w:val="20"/>
        </w:rPr>
        <w:t>Proposals to be voted on at the meeting are listed below along with the Board of Directors’ recommendations.</w:t>
      </w:r>
      <w:r>
        <w:rPr>
          <w:rFonts w:ascii="ARIAL" w:hAnsi="ARIAL"/>
          <w:sz w:val="20"/>
        </w:rPr>
        <w:t xml:space="preserve"> </w:t>
      </w:r>
    </w:p>
    <w:p>
      <w:pPr>
        <w:pStyle w:val="TextBody"/>
        <w:bidi w:val="0"/>
        <w:spacing w:before="240" w:after="0"/>
        <w:jc w:val="left"/>
        <w:rPr>
          <w:rFonts w:ascii="ARIAL" w:hAnsi="ARIAL"/>
          <w:sz w:val="20"/>
        </w:rPr>
      </w:pPr>
      <w:r>
        <w:rPr>
          <w:rFonts w:ascii="ARIAL" w:hAnsi="ARIAL"/>
          <w:b/>
          <w:sz w:val="20"/>
        </w:rPr>
        <w:t>THE</w:t>
      </w:r>
      <w:r>
        <w:rPr>
          <w:rFonts w:ascii="ARIAL" w:hAnsi="ARIAL"/>
          <w:sz w:val="20"/>
        </w:rPr>
        <w:t xml:space="preserve"> </w:t>
      </w:r>
      <w:r>
        <w:rPr>
          <w:rFonts w:ascii="ARIAL" w:hAnsi="ARIAL"/>
          <w:b/>
          <w:sz w:val="20"/>
        </w:rPr>
        <w:t>BOARD</w:t>
      </w:r>
      <w:r>
        <w:rPr>
          <w:rFonts w:ascii="ARIAL" w:hAnsi="ARIAL"/>
          <w:sz w:val="20"/>
        </w:rPr>
        <w:t xml:space="preserve"> </w:t>
      </w:r>
      <w:r>
        <w:rPr>
          <w:rFonts w:ascii="ARIAL" w:hAnsi="ARIAL"/>
          <w:b/>
          <w:sz w:val="20"/>
        </w:rPr>
        <w:t>OF</w:t>
      </w:r>
      <w:r>
        <w:rPr>
          <w:rFonts w:ascii="ARIAL" w:hAnsi="ARIAL"/>
          <w:sz w:val="20"/>
        </w:rPr>
        <w:t xml:space="preserve"> </w:t>
      </w:r>
      <w:r>
        <w:rPr>
          <w:rFonts w:ascii="ARIAL" w:hAnsi="ARIAL"/>
          <w:b/>
          <w:sz w:val="20"/>
        </w:rPr>
        <w:t>DIRECTORS</w:t>
      </w:r>
      <w:r>
        <w:rPr>
          <w:rFonts w:ascii="ARIAL" w:hAnsi="ARIAL"/>
          <w:sz w:val="20"/>
        </w:rPr>
        <w:t xml:space="preserve"> </w:t>
      </w:r>
      <w:r>
        <w:rPr>
          <w:rFonts w:ascii="ARIAL" w:hAnsi="ARIAL"/>
          <w:b/>
          <w:sz w:val="20"/>
        </w:rPr>
        <w:t>RECOMMENDS</w:t>
      </w:r>
      <w:r>
        <w:rPr>
          <w:rFonts w:ascii="ARIAL" w:hAnsi="ARIAL"/>
          <w:sz w:val="20"/>
        </w:rPr>
        <w:t xml:space="preserve"> </w:t>
      </w:r>
      <w:r>
        <w:rPr>
          <w:rFonts w:ascii="ARIAL" w:hAnsi="ARIAL"/>
          <w:b/>
          <w:sz w:val="20"/>
        </w:rPr>
        <w:t>A</w:t>
      </w:r>
      <w:r>
        <w:rPr>
          <w:rFonts w:ascii="ARIAL" w:hAnsi="ARIAL"/>
          <w:sz w:val="20"/>
        </w:rPr>
        <w:t xml:space="preserve"> </w:t>
      </w:r>
      <w:r>
        <w:rPr>
          <w:rFonts w:ascii="ARIAL" w:hAnsi="ARIAL"/>
          <w:b/>
          <w:sz w:val="20"/>
        </w:rPr>
        <w:t>VOTE</w:t>
      </w:r>
      <w:r>
        <w:rPr>
          <w:rFonts w:ascii="ARIAL" w:hAnsi="ARIAL"/>
          <w:sz w:val="20"/>
        </w:rPr>
        <w:t xml:space="preserve"> </w:t>
      </w:r>
      <w:r>
        <w:rPr>
          <w:rFonts w:ascii="ARIAL" w:hAnsi="ARIAL"/>
          <w:b/>
          <w:sz w:val="20"/>
        </w:rPr>
        <w:t>FOR</w:t>
      </w:r>
      <w:r>
        <w:rPr>
          <w:rFonts w:ascii="ARIAL" w:hAnsi="ARIAL"/>
          <w:sz w:val="20"/>
        </w:rPr>
        <w:t xml:space="preserve"> </w:t>
      </w:r>
      <w:r>
        <w:rPr>
          <w:rFonts w:ascii="ARIAL" w:hAnsi="ARIAL"/>
          <w:b/>
          <w:sz w:val="20"/>
        </w:rPr>
        <w:t>ALL</w:t>
      </w:r>
      <w:r>
        <w:rPr>
          <w:rFonts w:ascii="ARIAL" w:hAnsi="ARIAL"/>
          <w:sz w:val="20"/>
        </w:rPr>
        <w:t xml:space="preserve"> </w:t>
      </w:r>
      <w:r>
        <w:rPr>
          <w:rFonts w:ascii="ARIAL" w:hAnsi="ARIAL"/>
          <w:b/>
          <w:sz w:val="20"/>
        </w:rPr>
        <w:t>THE</w:t>
      </w:r>
      <w:r>
        <w:rPr>
          <w:rFonts w:ascii="ARIAL" w:hAnsi="ARIAL"/>
          <w:sz w:val="20"/>
        </w:rPr>
        <w:t xml:space="preserve"> </w:t>
      </w:r>
      <w:r>
        <w:rPr>
          <w:rFonts w:ascii="ARIAL" w:hAnsi="ARIAL"/>
          <w:b/>
          <w:sz w:val="20"/>
        </w:rPr>
        <w:t>NOMINEES</w:t>
      </w:r>
      <w:r>
        <w:rPr>
          <w:rFonts w:ascii="ARIAL" w:hAnsi="ARIAL"/>
          <w:sz w:val="20"/>
        </w:rPr>
        <w:t xml:space="preserve"> </w:t>
      </w:r>
      <w:r>
        <w:rPr>
          <w:rFonts w:ascii="ARIAL" w:hAnsi="ARIAL"/>
          <w:b/>
          <w:sz w:val="20"/>
        </w:rPr>
        <w:t>LISTED:</w:t>
      </w:r>
      <w:r>
        <w:rPr>
          <w:rFonts w:ascii="ARIAL" w:hAnsi="ARIAL"/>
          <w:sz w:val="20"/>
        </w:rPr>
        <w:t xml:space="preserve">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8"/>
              </w:rPr>
            </w:pPr>
            <w:r>
              <w:rPr>
                <w:rFonts w:ascii="ARIAL" w:hAnsi="ARIAL"/>
                <w:sz w:val="18"/>
              </w:rPr>
              <w:t xml:space="preserve">Election of Directors: </w:t>
            </w:r>
          </w:p>
        </w:tc>
      </w:tr>
    </w:tbl>
    <w:tbl>
      <w:tblPr>
        <w:tblW w:w="4800" w:type="pct"/>
        <w:jc w:val="right"/>
        <w:tblInd w:w="0" w:type="dxa"/>
        <w:tblLayout w:type="fixed"/>
        <w:tblCellMar>
          <w:top w:w="0" w:type="dxa"/>
          <w:left w:w="0" w:type="dxa"/>
          <w:bottom w:w="0" w:type="dxa"/>
          <w:right w:w="0" w:type="dxa"/>
        </w:tblCellMar>
      </w:tblPr>
      <w:tblGrid>
        <w:gridCol w:w="2351"/>
        <w:gridCol w:w="97"/>
        <w:gridCol w:w="2352"/>
        <w:gridCol w:w="97"/>
        <w:gridCol w:w="2450"/>
        <w:gridCol w:w="97"/>
        <w:gridCol w:w="2352"/>
      </w:tblGrid>
      <w:tr>
        <w:trPr/>
        <w:tc>
          <w:tcPr>
            <w:tcW w:w="2351"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r>
      <w:tr>
        <w:trPr/>
        <w:tc>
          <w:tcPr>
            <w:tcW w:w="2351" w:type="dxa"/>
            <w:tcBorders/>
          </w:tcPr>
          <w:p>
            <w:pPr>
              <w:pStyle w:val="TableContents"/>
              <w:bidi w:val="0"/>
              <w:spacing w:before="0" w:after="283"/>
              <w:jc w:val="left"/>
              <w:rPr/>
            </w:pPr>
            <w:r>
              <w:rPr/>
              <w:t>01 - Michael J. Angelakis</w:t>
            </w:r>
          </w:p>
        </w:tc>
        <w:tc>
          <w:tcPr>
            <w:tcW w:w="97"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02 - Angela F. Braly</w:t>
            </w:r>
          </w:p>
        </w:tc>
        <w:tc>
          <w:tcPr>
            <w:tcW w:w="97"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03 - Maria S. Dreyfus</w:t>
            </w:r>
          </w:p>
        </w:tc>
        <w:tc>
          <w:tcPr>
            <w:tcW w:w="97"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04 - Gregory C. Garland</w:t>
            </w:r>
          </w:p>
        </w:tc>
      </w:tr>
      <w:tr>
        <w:trPr/>
        <w:tc>
          <w:tcPr>
            <w:tcW w:w="2351" w:type="dxa"/>
            <w:tcBorders/>
          </w:tcPr>
          <w:p>
            <w:pPr>
              <w:pStyle w:val="TableContents"/>
              <w:bidi w:val="0"/>
              <w:spacing w:before="0" w:after="283"/>
              <w:jc w:val="left"/>
              <w:rPr/>
            </w:pPr>
            <w:r>
              <w:rPr/>
              <w:t>05 - John D. Harris II</w:t>
            </w:r>
          </w:p>
        </w:tc>
        <w:tc>
          <w:tcPr>
            <w:tcW w:w="97"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06 - Kaisa H. Hietala</w:t>
            </w:r>
          </w:p>
        </w:tc>
        <w:tc>
          <w:tcPr>
            <w:tcW w:w="97"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07 - Joseph L. Hooley</w:t>
            </w:r>
          </w:p>
        </w:tc>
        <w:tc>
          <w:tcPr>
            <w:tcW w:w="97"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08 - Steven A. Kandarian</w:t>
            </w:r>
          </w:p>
        </w:tc>
      </w:tr>
      <w:tr>
        <w:trPr/>
        <w:tc>
          <w:tcPr>
            <w:tcW w:w="2351" w:type="dxa"/>
            <w:tcBorders/>
          </w:tcPr>
          <w:p>
            <w:pPr>
              <w:pStyle w:val="TableContents"/>
              <w:bidi w:val="0"/>
              <w:spacing w:before="0" w:after="283"/>
              <w:jc w:val="left"/>
              <w:rPr/>
            </w:pPr>
            <w:r>
              <w:rPr/>
              <w:t>09 - Alexander A. Karsner</w:t>
            </w:r>
          </w:p>
        </w:tc>
        <w:tc>
          <w:tcPr>
            <w:tcW w:w="97"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10 - Lawrence W. Kellner</w:t>
            </w:r>
          </w:p>
        </w:tc>
        <w:tc>
          <w:tcPr>
            <w:tcW w:w="97"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left"/>
              <w:rPr/>
            </w:pPr>
            <w:r>
              <w:rPr/>
              <w:t>11 - Dina Powell McCormick</w:t>
            </w:r>
          </w:p>
        </w:tc>
        <w:tc>
          <w:tcPr>
            <w:tcW w:w="97" w:type="dxa"/>
            <w:tcBorders/>
            <w:vAlign w:val="bottom"/>
          </w:tcPr>
          <w:p>
            <w:pPr>
              <w:pStyle w:val="TableContents"/>
              <w:bidi w:val="0"/>
              <w:spacing w:before="0" w:after="283"/>
              <w:jc w:val="left"/>
              <w:rPr/>
            </w:pPr>
            <w:r>
              <w:rPr/>
              <w:t> </w:t>
            </w:r>
          </w:p>
        </w:tc>
        <w:tc>
          <w:tcPr>
            <w:tcW w:w="2352" w:type="dxa"/>
            <w:tcBorders/>
          </w:tcPr>
          <w:p>
            <w:pPr>
              <w:pStyle w:val="TableContents"/>
              <w:bidi w:val="0"/>
              <w:spacing w:before="0" w:after="283"/>
              <w:jc w:val="left"/>
              <w:rPr/>
            </w:pPr>
            <w:r>
              <w:rPr/>
              <w:t>12 - Darren W. Woods</w:t>
            </w:r>
          </w:p>
        </w:tc>
      </w:tr>
    </w:tbl>
    <w:p>
      <w:pPr>
        <w:pStyle w:val="TextBody"/>
        <w:bidi w:val="0"/>
        <w:spacing w:before="200" w:after="0"/>
        <w:jc w:val="left"/>
        <w:rPr>
          <w:rFonts w:ascii="ARIAL" w:hAnsi="ARIAL"/>
          <w:sz w:val="20"/>
        </w:rPr>
      </w:pPr>
      <w:r>
        <w:rPr>
          <w:rFonts w:ascii="ARIAL" w:hAnsi="ARIAL"/>
          <w:b/>
          <w:sz w:val="20"/>
        </w:rPr>
        <w:t>THE BOARD OF DIRECTORS RECOMMENDS A VOTE FOR PROPOSALS 2 THROUGH 4:</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18"/>
              </w:rPr>
            </w:pPr>
            <w:r>
              <w:rPr>
                <w:rFonts w:ascii="ARIAL" w:hAnsi="ARIAL"/>
                <w:sz w:val="18"/>
              </w:rPr>
              <w:t xml:space="preserve">Ratification of Independent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18"/>
              </w:rPr>
            </w:pPr>
            <w:r>
              <w:rPr>
                <w:rFonts w:ascii="ARIAL" w:hAnsi="ARIAL"/>
                <w:sz w:val="18"/>
              </w:rPr>
              <w:t xml:space="preserve">Advisory Vote to Approve Executive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ARIAL" w:hAnsi="ARIAL"/>
                <w:sz w:val="18"/>
              </w:rPr>
            </w:pPr>
            <w:r>
              <w:rPr>
                <w:rFonts w:ascii="ARIAL" w:hAnsi="ARIAL"/>
                <w:sz w:val="18"/>
              </w:rPr>
              <w:t xml:space="preserve">Texas Redomiciliation </w:t>
            </w:r>
          </w:p>
        </w:tc>
      </w:tr>
    </w:tbl>
    <w:p>
      <w:pPr>
        <w:pStyle w:val="TextBody"/>
        <w:bidi w:val="0"/>
        <w:spacing w:before="200" w:after="0"/>
        <w:jc w:val="left"/>
        <w:rPr>
          <w:rFonts w:ascii="ARIAL" w:hAnsi="ARIAL"/>
          <w:sz w:val="20"/>
        </w:rPr>
      </w:pPr>
      <w:r>
        <w:rPr>
          <w:rFonts w:ascii="ARIAL" w:hAnsi="ARIAL"/>
          <w:b/>
          <w:sz w:val="20"/>
        </w:rPr>
        <w:t>THE BOARD OF DIRECTORS RECOMMENDS A VOTE AGAINST PROPOSALS 5 AND 6:</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ARIAL" w:hAnsi="ARIAL"/>
                <w:sz w:val="18"/>
              </w:rPr>
            </w:pPr>
            <w:r>
              <w:rPr>
                <w:rFonts w:ascii="ARIAL" w:hAnsi="ARIAL"/>
                <w:sz w:val="18"/>
              </w:rPr>
              <w:t xml:space="preserve">Independent Chair, a proposal overwhelmingly defeated on 16 separate occasions since 2000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ARIAL" w:hAnsi="ARIAL"/>
                <w:sz w:val="18"/>
              </w:rPr>
            </w:pPr>
            <w:r>
              <w:rPr>
                <w:rFonts w:ascii="ARIAL" w:hAnsi="ARIAL"/>
                <w:sz w:val="18"/>
              </w:rPr>
              <w:t xml:space="preserve">Proposal requesting Company to modify its Voluntary Retail Voting Program to provide multiple options not aligned with the Board’s recommendations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195" w:hRule="atLeast"/>
        </w:trPr>
        <w:tc>
          <w:tcPr>
            <w:tcW w:w="10205" w:type="dxa"/>
            <w:tcBorders/>
            <w:shd w:fill="FBE5DC" w:val="clear"/>
            <w:vAlign w:val="center"/>
          </w:tcPr>
          <w:p>
            <w:pPr>
              <w:pStyle w:val="TableContents"/>
              <w:bidi w:val="0"/>
              <w:spacing w:before="0" w:after="283"/>
              <w:jc w:val="left"/>
              <w:rPr>
                <w:sz w:val="4"/>
                <w:szCs w:val="4"/>
              </w:rPr>
            </w:pPr>
            <w:r>
              <w:rPr>
                <w:sz w:val="4"/>
                <w:szCs w:val="4"/>
              </w:rPr>
            </w:r>
          </w:p>
        </w:tc>
      </w:tr>
      <w:tr>
        <w:trPr/>
        <w:tc>
          <w:tcPr>
            <w:tcW w:w="10205" w:type="dxa"/>
            <w:tcBorders/>
            <w:shd w:fill="FBE5DC" w:val="clear"/>
          </w:tcPr>
          <w:p>
            <w:pPr>
              <w:pStyle w:val="TableContents"/>
              <w:bidi w:val="0"/>
              <w:spacing w:before="0" w:after="0"/>
              <w:jc w:val="left"/>
              <w:rPr>
                <w:rFonts w:ascii="ARIAL" w:hAnsi="ARIAL"/>
                <w:b/>
                <w:sz w:val="28"/>
              </w:rPr>
            </w:pPr>
            <w:r>
              <w:rPr>
                <w:rFonts w:ascii="ARIAL" w:hAnsi="ARIAL"/>
                <w:b/>
                <w:sz w:val="28"/>
              </w:rPr>
              <w:t>PLEASE NOTE: YOU CANNOT VOTE BY RETURNING THIS NOTICE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To vote your shares, you must go online or request a paper copy of the proxy materials to receive a proxy card. If you wish to attend and vote at the meeting, please see the instructions at envisionreports.com/XOM.</w:t>
            </w:r>
          </w:p>
          <w:p>
            <w:pPr>
              <w:pStyle w:val="TableContents"/>
              <w:bidi w:val="0"/>
              <w:spacing w:before="0" w:after="20"/>
              <w:jc w:val="left"/>
              <w:rPr/>
            </w:pPr>
            <w:r>
              <w:rPr/>
              <w:t> </w:t>
            </w:r>
          </w:p>
        </w:tc>
      </w:tr>
    </w:tbl>
    <w:p>
      <w:pPr>
        <w:pStyle w:val="TextBody"/>
        <w:bidi w:val="0"/>
        <w:spacing w:before="480" w:after="0"/>
        <w:jc w:val="left"/>
        <w:rPr>
          <w:rFonts w:ascii="ARIAL" w:hAnsi="ARIAL"/>
          <w:b/>
          <w:color w:val="D71824"/>
          <w:sz w:val="28"/>
        </w:rPr>
      </w:pPr>
      <w:r>
        <w:rPr>
          <w:rFonts w:ascii="ARIAL" w:hAnsi="ARIAL"/>
          <w:b/>
          <w:color w:val="D71824"/>
          <w:sz w:val="28"/>
        </w:rPr>
        <w:t xml:space="preserve">ORDER MATERIALS </w:t>
      </w:r>
    </w:p>
    <w:p>
      <w:pPr>
        <w:pStyle w:val="TextBody"/>
        <w:bidi w:val="0"/>
        <w:spacing w:before="60" w:after="0"/>
        <w:jc w:val="left"/>
        <w:rPr>
          <w:rFonts w:ascii="ARIAL" w:hAnsi="ARIAL"/>
          <w:b/>
          <w:sz w:val="18"/>
        </w:rPr>
      </w:pPr>
      <w:r>
        <w:rPr>
          <w:rFonts w:ascii="ARIAL" w:hAnsi="ARIAL"/>
          <w:b/>
          <w:sz w:val="18"/>
        </w:rPr>
        <w:t xml:space="preserve">Please make your materials request by using one of the methods listed below. You will need the number located in the box on the reverse side. </w:t>
      </w:r>
    </w:p>
    <w:p>
      <w:pPr>
        <w:pStyle w:val="TextBody"/>
        <w:bidi w:val="0"/>
        <w:spacing w:before="240" w:after="0"/>
        <w:jc w:val="left"/>
        <w:rPr>
          <w:rFonts w:ascii="ARIAL" w:hAnsi="ARIAL"/>
          <w:sz w:val="20"/>
        </w:rPr>
      </w:pPr>
      <w:r>
        <w:rPr>
          <w:rFonts w:ascii="ARIAL" w:hAnsi="ARIAL"/>
          <w:b/>
          <w:sz w:val="20"/>
        </w:rPr>
        <w:t>REQUEST VIA:</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Internet</w:t>
            </w:r>
          </w:p>
        </w:tc>
        <w:tc>
          <w:tcPr>
            <w:tcW w:w="9083" w:type="dxa"/>
            <w:tcBorders/>
          </w:tcPr>
          <w:p>
            <w:pPr>
              <w:pStyle w:val="TableContents"/>
              <w:bidi w:val="0"/>
              <w:spacing w:before="0" w:after="0"/>
              <w:jc w:val="left"/>
              <w:rPr>
                <w:rFonts w:ascii="ARIAL" w:hAnsi="ARIAL"/>
                <w:sz w:val="20"/>
              </w:rPr>
            </w:pPr>
            <w:r>
              <w:rPr>
                <w:rFonts w:ascii="ARIAL" w:hAnsi="ARIAL"/>
                <w:sz w:val="20"/>
              </w:rPr>
              <w:t xml:space="preserve">Visit envisionreports.com/XOM </w:t>
            </w:r>
          </w:p>
        </w:tc>
      </w:tr>
    </w:tbl>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Phone</w:t>
            </w:r>
          </w:p>
        </w:tc>
        <w:tc>
          <w:tcPr>
            <w:tcW w:w="9083" w:type="dxa"/>
            <w:tcBorders/>
          </w:tcPr>
          <w:p>
            <w:pPr>
              <w:pStyle w:val="TableContents"/>
              <w:bidi w:val="0"/>
              <w:spacing w:before="0" w:after="0"/>
              <w:jc w:val="left"/>
              <w:rPr>
                <w:rFonts w:ascii="ARIAL" w:hAnsi="ARIAL"/>
                <w:sz w:val="20"/>
              </w:rPr>
            </w:pPr>
            <w:r>
              <w:rPr>
                <w:rFonts w:ascii="ARIAL" w:hAnsi="ARIAL"/>
                <w:sz w:val="20"/>
              </w:rPr>
              <w:t xml:space="preserve">Call 1-866-641-4276 </w:t>
            </w:r>
          </w:p>
        </w:tc>
      </w:tr>
    </w:tbl>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Email</w:t>
            </w:r>
          </w:p>
        </w:tc>
        <w:tc>
          <w:tcPr>
            <w:tcW w:w="9083" w:type="dxa"/>
            <w:tcBorders/>
          </w:tcPr>
          <w:p>
            <w:pPr>
              <w:pStyle w:val="TableContents"/>
              <w:bidi w:val="0"/>
              <w:spacing w:before="0" w:after="0"/>
              <w:jc w:val="left"/>
              <w:rPr>
                <w:rFonts w:ascii="ARIAL" w:hAnsi="ARIAL"/>
                <w:sz w:val="20"/>
              </w:rPr>
            </w:pPr>
            <w:r>
              <w:rPr>
                <w:rFonts w:ascii="ARIAL" w:hAnsi="ARIAL"/>
                <w:sz w:val="20"/>
              </w:rPr>
              <w:t xml:space="preserve">Send an email to investorvote@computershare.com and include: </w:t>
            </w:r>
          </w:p>
        </w:tc>
      </w:tr>
    </w:tbl>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ARIAL" w:hAnsi="ARIAL"/>
                <w:sz w:val="20"/>
              </w:rPr>
            </w:pPr>
            <w:r>
              <w:rPr>
                <w:rFonts w:ascii="ARIAL" w:hAnsi="ARIAL"/>
                <w:sz w:val="20"/>
              </w:rPr>
              <w:t xml:space="preserve">  “Proxy Materials Exxon Mobil Corporation” in the subject line </w:t>
            </w:r>
          </w:p>
        </w:tc>
      </w:tr>
    </w:tbl>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ARIAL" w:hAnsi="ARIAL"/>
                <w:sz w:val="20"/>
              </w:rPr>
            </w:pPr>
            <w:r>
              <w:rPr>
                <w:rFonts w:ascii="ARIAL" w:hAnsi="ARIAL"/>
                <w:b/>
                <w:sz w:val="20"/>
              </w:rPr>
              <w:t> </w:t>
            </w:r>
            <w:r>
              <w:rPr>
                <w:rFonts w:ascii="ARIAL" w:hAnsi="ARIAL"/>
                <w:sz w:val="20"/>
              </w:rPr>
              <w:t xml:space="preserve"> Your full name and address </w:t>
            </w:r>
          </w:p>
        </w:tc>
      </w:tr>
    </w:tbl>
    <w:tbl>
      <w:tblPr>
        <w:tblW w:w="5000" w:type="pct"/>
        <w:jc w:val="left"/>
        <w:tblInd w:w="0" w:type="dxa"/>
        <w:tblLayout w:type="fixed"/>
        <w:tblCellMar>
          <w:top w:w="0" w:type="dxa"/>
          <w:left w:w="0" w:type="dxa"/>
          <w:bottom w:w="0" w:type="dxa"/>
          <w:right w:w="0" w:type="dxa"/>
        </w:tblCellMar>
      </w:tblPr>
      <w:tblGrid>
        <w:gridCol w:w="1119"/>
        <w:gridCol w:w="9086"/>
      </w:tblGrid>
      <w:tr>
        <w:trPr/>
        <w:tc>
          <w:tcPr>
            <w:tcW w:w="1119"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ARIAL" w:hAnsi="ARIAL"/>
                <w:sz w:val="20"/>
              </w:rPr>
            </w:pPr>
            <w:r>
              <w:rPr>
                <w:rFonts w:ascii="ARIAL" w:hAnsi="ARIAL"/>
                <w:sz w:val="20"/>
              </w:rPr>
              <w:t xml:space="preserve">  The number located in the box on the reverse side </w:t>
            </w:r>
          </w:p>
        </w:tc>
      </w:tr>
    </w:tbl>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pPr>
            <w:r>
              <w:rPr/>
              <w:t> </w:t>
            </w:r>
          </w:p>
        </w:tc>
        <w:tc>
          <w:tcPr>
            <w:tcW w:w="9083" w:type="dxa"/>
            <w:tcBorders/>
          </w:tcPr>
          <w:p>
            <w:pPr>
              <w:pStyle w:val="TableContents"/>
              <w:bidi w:val="0"/>
              <w:spacing w:before="0" w:after="0"/>
              <w:jc w:val="left"/>
              <w:rPr>
                <w:rFonts w:ascii="ARIAL" w:hAnsi="ARIAL"/>
                <w:sz w:val="20"/>
              </w:rPr>
            </w:pPr>
            <w:r>
              <w:rPr>
                <w:rFonts w:ascii="ARIAL" w:hAnsi="ARIAL"/>
                <w:sz w:val="20"/>
              </w:rPr>
              <w:t xml:space="preserve">  Statement that you want a paper copy of the meeting materials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00"/>
        <w:gridCol w:w="60"/>
        <w:gridCol w:w="60"/>
        <w:gridCol w:w="2996"/>
        <w:gridCol w:w="289"/>
      </w:tblGrid>
      <w:tr>
        <w:trPr/>
        <w:tc>
          <w:tcPr>
            <w:tcW w:w="6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r>
      <w:tr>
        <w:trPr/>
        <w:tc>
          <w:tcPr>
            <w:tcW w:w="6800" w:type="dxa"/>
            <w:tcBorders>
              <w:left w:val="single" w:sz="96" w:space="0" w:color="143F90"/>
            </w:tcBorders>
            <w:tcMar>
              <w:left w:w="160" w:type="dxa"/>
            </w:tcMar>
          </w:tcPr>
          <w:p>
            <w:pPr>
              <w:pStyle w:val="TableContents"/>
              <w:bidi w:val="0"/>
              <w:spacing w:before="0" w:after="0"/>
              <w:jc w:val="left"/>
              <w:rPr/>
            </w:pPr>
            <w:r>
              <w:rPr/>
              <w:t> </w:t>
            </w:r>
          </w:p>
          <w:p>
            <w:pPr>
              <w:pStyle w:val="TableContents"/>
              <w:bidi w:val="0"/>
              <w:spacing w:before="0" w:after="0"/>
              <w:jc w:val="left"/>
              <w:rPr>
                <w:rFonts w:ascii="ARIAL" w:hAnsi="ARIAL"/>
                <w:b/>
                <w:color w:val="D71824"/>
                <w:sz w:val="34"/>
              </w:rPr>
            </w:pPr>
            <w:r>
              <w:rPr>
                <w:rFonts w:ascii="ARIAL" w:hAnsi="ARIAL"/>
                <w:b/>
                <w:color w:val="D71824"/>
                <w:sz w:val="34"/>
              </w:rPr>
              <w:t>PLEASE REVIEW THE MEETING MATERIALS</w:t>
            </w:r>
          </w:p>
          <w:p>
            <w:pPr>
              <w:pStyle w:val="TableContents"/>
              <w:bidi w:val="0"/>
              <w:spacing w:before="0" w:after="0"/>
              <w:jc w:val="left"/>
              <w:rPr/>
            </w:pPr>
            <w:r>
              <w:rPr/>
              <w:t> </w:t>
            </w:r>
          </w:p>
          <w:p>
            <w:pPr>
              <w:pStyle w:val="TableContents"/>
              <w:bidi w:val="0"/>
              <w:spacing w:before="0" w:after="20"/>
              <w:jc w:val="left"/>
              <w:rPr>
                <w:rFonts w:ascii="ARIAL" w:hAnsi="ARIAL"/>
                <w:sz w:val="26"/>
              </w:rPr>
            </w:pPr>
            <w:r>
              <w:rPr>
                <w:rFonts w:ascii="ARIAL" w:hAnsi="ARIAL"/>
                <w:sz w:val="26"/>
              </w:rPr>
              <w:t>We encourage you to read the meeting documents found at envisionreports.com/XOM.</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996" w:type="dxa"/>
            <w:tcBorders/>
          </w:tcPr>
          <w:p>
            <w:pPr>
              <w:pStyle w:val="TableContents"/>
              <w:bidi w:val="0"/>
              <w:spacing w:before="0" w:after="283"/>
              <w:jc w:val="right"/>
              <w:rPr/>
            </w:pPr>
            <w:r>
              <w:rPr/>
              <w:drawing>
                <wp:inline distT="0" distB="0" distL="0" distR="0">
                  <wp:extent cx="1895475" cy="151447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12"/>
                          <a:stretch>
                            <a:fillRect/>
                          </a:stretch>
                        </pic:blipFill>
                        <pic:spPr bwMode="auto">
                          <a:xfrm>
                            <a:off x="0" y="0"/>
                            <a:ext cx="1895475" cy="1514475"/>
                          </a:xfrm>
                          <a:prstGeom prst="rect">
                            <a:avLst/>
                          </a:prstGeom>
                        </pic:spPr>
                      </pic:pic>
                    </a:graphicData>
                  </a:graphic>
                </wp:inline>
              </w:drawing>
            </w:r>
            <w:r>
              <w:rPr/>
              <w:t xml:space="preserve"> </w:t>
            </w:r>
          </w:p>
        </w:tc>
        <w:tc>
          <w:tcPr>
            <w:tcW w:w="289" w:type="dxa"/>
            <w:tcBorders/>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756</Words>
  <Characters>3881</Characters>
  <CharactersWithSpaces>4687</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