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t>September 27, 2023</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Exxon Mobil Corporation</w:t>
      </w:r>
    </w:p>
    <w:p>
      <w:pPr>
        <w:spacing w:after="0" w:line="23"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S-4 File</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333-274252</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left="4" w:right="160"/>
        <w:spacing w:after="0" w:line="266" w:lineRule="auto"/>
        <w:rPr>
          <w:sz w:val="20"/>
          <w:szCs w:val="20"/>
          <w:color w:val="auto"/>
        </w:rPr>
      </w:pPr>
      <w:r>
        <w:rPr>
          <w:rFonts w:ascii="Arial" w:cs="Arial" w:eastAsia="Arial" w:hAnsi="Arial"/>
          <w:sz w:val="18"/>
          <w:szCs w:val="18"/>
          <w:color w:val="auto"/>
        </w:rPr>
        <w:t>Pursuant to Rule 461 under the Securities Act of 1933, as amended, Exxon Mobil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acceleration of effectiveness of its registration statement on Form S-4 (File No. 333-274252),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4:00 p.m. Eastern Time on September 29, 2023 or as soon as practicable thereafter.</w:t>
      </w:r>
    </w:p>
    <w:p>
      <w:pPr>
        <w:spacing w:after="0" w:line="180" w:lineRule="exact"/>
        <w:rPr>
          <w:sz w:val="24"/>
          <w:szCs w:val="24"/>
          <w:color w:val="auto"/>
        </w:rPr>
      </w:pPr>
    </w:p>
    <w:p>
      <w:pPr>
        <w:ind w:left="4"/>
        <w:spacing w:after="0"/>
        <w:rPr>
          <w:sz w:val="20"/>
          <w:szCs w:val="20"/>
          <w:color w:val="auto"/>
        </w:rPr>
      </w:pPr>
      <w:r>
        <w:rPr>
          <w:rFonts w:ascii="Arial" w:cs="Arial" w:eastAsia="Arial" w:hAnsi="Arial"/>
          <w:sz w:val="17"/>
          <w:szCs w:val="17"/>
          <w:color w:val="auto"/>
        </w:rPr>
        <w:t>The Company hereby authorizes Louis L. Goldberg of Davis Polk &amp; Wardwell LLP to orally modify or withdraw this request for acceleration.</w:t>
      </w:r>
    </w:p>
    <w:p>
      <w:pPr>
        <w:spacing w:after="0" w:line="237" w:lineRule="exact"/>
        <w:rPr>
          <w:sz w:val="24"/>
          <w:szCs w:val="24"/>
          <w:color w:val="auto"/>
        </w:rPr>
      </w:pPr>
    </w:p>
    <w:p>
      <w:pPr>
        <w:ind w:left="4"/>
        <w:spacing w:after="0" w:line="263" w:lineRule="auto"/>
        <w:rPr>
          <w:sz w:val="20"/>
          <w:szCs w:val="20"/>
          <w:color w:val="auto"/>
        </w:rPr>
      </w:pPr>
      <w:r>
        <w:rPr>
          <w:rFonts w:ascii="Arial" w:cs="Arial" w:eastAsia="Arial" w:hAnsi="Arial"/>
          <w:sz w:val="18"/>
          <w:szCs w:val="18"/>
          <w:color w:val="auto"/>
        </w:rPr>
        <w:t>Please contact Mr. Goldberg at (212) 450 4539 or louis.goldberg@davispolk.com with any questions you may have concerning this letter, or if you require any additional information. Please notify Mr. Goldberg when this request for acceleration of effectiveness of the Registration Statement has been granted.</w:t>
      </w:r>
    </w:p>
    <w:p>
      <w:pPr>
        <w:spacing w:after="0" w:line="211"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EXXON MOBIL CORPORATION</w:t>
      </w:r>
    </w:p>
    <w:p>
      <w:pPr>
        <w:spacing w:after="0" w:line="239" w:lineRule="exact"/>
        <w:rPr>
          <w:sz w:val="24"/>
          <w:szCs w:val="24"/>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color w:val="auto"/>
        </w:rPr>
        <w:t>s</w:t>
      </w:r>
      <w:r>
        <w:rPr>
          <w:rFonts w:ascii="Arial" w:cs="Arial" w:eastAsia="Arial" w:hAnsi="Arial"/>
          <w:sz w:val="18"/>
          <w:szCs w:val="18"/>
          <w:i w:val="1"/>
          <w:iCs w:val="1"/>
          <w:color w:val="auto"/>
        </w:rPr>
        <w:t xml:space="preserve">/ </w:t>
      </w:r>
      <w:r>
        <w:rPr>
          <w:rFonts w:ascii="Arial" w:cs="Arial" w:eastAsia="Arial" w:hAnsi="Arial"/>
          <w:sz w:val="18"/>
          <w:szCs w:val="18"/>
          <w:color w:val="auto"/>
        </w:rPr>
        <w:t>James E. Parsons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Name: James E. Parsons</w:t>
      </w:r>
    </w:p>
    <w:p>
      <w:pPr>
        <w:spacing w:after="0" w:line="23" w:lineRule="exact"/>
        <w:rPr>
          <w:sz w:val="24"/>
          <w:szCs w:val="24"/>
          <w:color w:val="auto"/>
        </w:rPr>
      </w:pPr>
    </w:p>
    <w:p>
      <w:pPr>
        <w:ind w:left="6624"/>
        <w:spacing w:after="0"/>
        <w:tabs>
          <w:tab w:leader="none" w:pos="7184" w:val="left"/>
        </w:tabs>
        <w:rPr>
          <w:sz w:val="20"/>
          <w:szCs w:val="20"/>
          <w:color w:val="auto"/>
        </w:rPr>
      </w:pPr>
      <w:r>
        <w:rPr>
          <w:rFonts w:ascii="Arial" w:cs="Arial" w:eastAsia="Arial" w:hAnsi="Arial"/>
          <w:sz w:val="16"/>
          <w:szCs w:val="16"/>
          <w:color w:val="auto"/>
        </w:rPr>
        <w:t>Title:</w:t>
        <w:tab/>
        <w:t>Executive Counsel (Corporate and Securities Law)</w:t>
      </w:r>
    </w:p>
    <w:p>
      <w:pPr>
        <w:spacing w:after="0" w:line="261" w:lineRule="exact"/>
        <w:rPr>
          <w:sz w:val="24"/>
          <w:szCs w:val="24"/>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Craig S. Morford, Exxon Mobil Corporation</w:t>
      </w:r>
    </w:p>
    <w:p>
      <w:pPr>
        <w:spacing w:after="0" w:line="23" w:lineRule="exact"/>
        <w:rPr>
          <w:sz w:val="24"/>
          <w:szCs w:val="24"/>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Louis L. Goldberg, Davis Polk &amp; Wardwell LLP</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H. Oliver Smith, Davis Polk &amp; Wardwell LLP</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Shanu Bajaj, Davis Polk &amp; Wardwell LLP</w:t>
      </w:r>
    </w:p>
    <w:sectPr>
      <w:pgSz w:w="11900" w:h="16838" w:orient="portrait"/>
      <w:cols w:equalWidth="0" w:num="1">
        <w:col w:w="10984"/>
      </w:cols>
      <w:pgMar w:left="436" w:top="23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
      <w:numFmt w:val="bullet"/>
      <w:start w:val="1"/>
    </w:lvl>
  </w:abstractNum>
  <w:abstractNum w:abstractNumId="1">
    <w:nsid w:val="74B0DC51"/>
    <w:multiLevelType w:val="hybridMultilevel"/>
    <w:lvl w:ilvl="0">
      <w:lvlJc w:val="left"/>
      <w:lvlText w:val="%1:"/>
      <w:numFmt w:val="lowerLetter"/>
      <w:start w:val="29"/>
    </w:lvl>
  </w:abstractNum>
  <w:abstractNum w:abstractNumId="2">
    <w:nsid w:val="19495CFF"/>
    <w:multiLevelType w:val="hybridMultilevel"/>
    <w:lvl w:ilvl="0">
      <w:lvlJc w:val="left"/>
      <w:lvlText w:val="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2023-11-06T00:25:59Z</dcterms:created>
  <dcterms:modified xsi:type="dcterms:W3CDTF">2023-11-06T00:25:59Z</dcterms:modified>
</cp:coreProperties>
</file>