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ProPetro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James R. Chapman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Exxon Mobil Corporation, 22777 Springwoods Village Parkway</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Spring, TX, 77389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972-940-6000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Ferrell M. Keel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Jones Day, 2727 North Harwood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Dallas, TX, 75201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214-220-3939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Exxon Mobil Corporation</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JERSEY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Pioneer Natural Resources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100" w:space="60"/>
            <w:col w:w="10080"/>
          </w:cols>
          <w:pgMar w:left="320" w:top="369"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Row 1: Pioneer Natural Resources Company, a Delaware corporation ("Pioneer"), is a direct wholly</w:t>
            </w:r>
          </w:p>
        </w:tc>
      </w:tr>
      <w:tr>
        <w:trPr>
          <w:trHeight w:val="292"/>
        </w:trPr>
        <w:tc>
          <w:tcPr>
            <w:tcW w:w="2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2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owned subsidiary of Exxon Mobil Corporation ("Exxon Mobil").</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Pioneer Natural Resources USA,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1240"/>
          </w:cols>
          <w:pgMar w:left="320" w:top="369" w:right="33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ind w:left="40"/>
        <w:spacing w:after="0"/>
        <w:tabs>
          <w:tab w:leader="none" w:pos="146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1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w:t>
            </w:r>
          </w:p>
        </w:tc>
        <w:tc>
          <w:tcPr>
            <w:tcW w:w="9060" w:type="dxa"/>
            <w:vAlign w:val="bottom"/>
          </w:tcPr>
          <w:p>
            <w:pPr>
              <w:spacing w:after="0"/>
              <w:rPr>
                <w:sz w:val="24"/>
                <w:szCs w:val="24"/>
                <w:color w:val="auto"/>
              </w:rPr>
            </w:pPr>
          </w:p>
        </w:tc>
      </w:tr>
      <w:tr>
        <w:trPr>
          <w:trHeight w:val="453"/>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9"/>
              </w:rPr>
              <w:t>Row 1: Pioneer Natural Resources USA, Inc., a Delaware corporation ("Pioneer USA"), is a direct</w:t>
            </w:r>
          </w:p>
        </w:tc>
      </w:tr>
      <w:tr>
        <w:trPr>
          <w:trHeight w:val="292"/>
        </w:trPr>
        <w:tc>
          <w:tcPr>
            <w:tcW w:w="21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wholly owned subsidiary of Pioneer.</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Pioneer Natural Resources Pumping Services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1"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12" w:right="339" w:bottom="0" w:gutter="0" w:footer="0" w:header="0"/>
          <w:type w:val="continuous"/>
        </w:sectPr>
      </w:pPr>
    </w:p>
    <w:bookmarkStart w:id="4" w:name="page5"/>
    <w:bookmarkEnd w:id="4"/>
    <w:p>
      <w:pPr>
        <w:ind w:left="1160" w:right="5600" w:hanging="1112"/>
        <w:spacing w:after="0" w:line="371" w:lineRule="auto"/>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0 %</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101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0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w:t>
            </w:r>
          </w:p>
        </w:tc>
        <w:tc>
          <w:tcPr>
            <w:tcW w:w="101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Row 1: Pioneer Natural Resources Pumping Services LLC, a Delaware limited liability company ("Pioneer</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Type of</w:t>
            </w:r>
          </w:p>
        </w:tc>
        <w:tc>
          <w:tcPr>
            <w:tcW w:w="10100" w:type="dxa"/>
            <w:vAlign w:val="bottom"/>
          </w:tcPr>
          <w:p>
            <w:pPr>
              <w:ind w:left="360"/>
              <w:spacing w:after="0" w:line="229" w:lineRule="exact"/>
              <w:rPr>
                <w:sz w:val="20"/>
                <w:szCs w:val="20"/>
                <w:color w:val="auto"/>
              </w:rPr>
            </w:pPr>
            <w:r>
              <w:rPr>
                <w:rFonts w:ascii="Times New Roman" w:cs="Times New Roman" w:eastAsia="Times New Roman" w:hAnsi="Times New Roman"/>
                <w:sz w:val="22"/>
                <w:szCs w:val="22"/>
                <w:color w:val="auto"/>
              </w:rPr>
              <w:t>Pumping Services" and, together with Exxon Mobil, Pioneer and Pioneer USA, the "Reporting Persons"), is a</w:t>
            </w:r>
          </w:p>
        </w:tc>
        <w:tc>
          <w:tcPr>
            <w:tcW w:w="0" w:type="dxa"/>
            <w:vAlign w:val="bottom"/>
          </w:tcPr>
          <w:p>
            <w:pPr>
              <w:spacing w:after="0"/>
              <w:rPr>
                <w:sz w:val="1"/>
                <w:szCs w:val="1"/>
                <w:color w:val="auto"/>
              </w:rPr>
            </w:pPr>
          </w:p>
        </w:tc>
      </w:tr>
      <w:tr>
        <w:trPr>
          <w:trHeight w:val="240"/>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00" w:type="dxa"/>
            <w:vAlign w:val="bottom"/>
          </w:tcPr>
          <w:p>
            <w:pPr>
              <w:ind w:left="360"/>
              <w:spacing w:after="0" w:line="240" w:lineRule="exact"/>
              <w:rPr>
                <w:sz w:val="20"/>
                <w:szCs w:val="20"/>
                <w:color w:val="auto"/>
              </w:rPr>
            </w:pPr>
            <w:r>
              <w:rPr>
                <w:rFonts w:ascii="Times New Roman" w:cs="Times New Roman" w:eastAsia="Times New Roman" w:hAnsi="Times New Roman"/>
                <w:sz w:val="22"/>
                <w:szCs w:val="22"/>
                <w:color w:val="auto"/>
              </w:rPr>
              <w:t>direct wholly owned subsidiary of Pioneer USA.</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$0.001 par value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ProPetro Holding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One Marienfeld Place, 110 N. Marienfeld Street, Suite 300, Midland, TEXAS , 79701.</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1"/>
          <w:szCs w:val="21"/>
          <w:color w:val="auto"/>
        </w:rPr>
        <w:t>Explanatory Note: This Amendment No. 2 ("Amendment No. 2") is being filed by Exxon Mobil Corporation ("Exxon</w:t>
      </w:r>
    </w:p>
    <w:p>
      <w:pPr>
        <w:spacing w:after="0" w:line="18" w:lineRule="exact"/>
        <w:rPr>
          <w:sz w:val="20"/>
          <w:szCs w:val="20"/>
          <w:color w:val="auto"/>
        </w:rPr>
      </w:pPr>
    </w:p>
    <w:p>
      <w:pPr>
        <w:jc w:val="both"/>
        <w:ind w:left="1000" w:right="40" w:hanging="951"/>
        <w:spacing w:after="0" w:line="244"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Mobil"), Pioneer Natural Resources Company ("Pioneer"), Pioneer Natural Resources USA, Inc. ("Pioneer USA")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and Pioneer Natural Resources Pumping Services LLC ("Pioneer Pumping Services" and, together with Exxon Mobil, Pioneer and Pioneer USA, the "Reporting Persons"), and amends the Schedule 13D filed with the U.S. Securities and Exchange Commission on January 7, 2019, as amended by Amendment No. 1 filed on May 3, 2024 (as so amended prior to the date hereof, the "Original Schedule 13D" and, as amended by this Amendment No. 2, the "Schedule 13D"), by Pioneer, Pioneer USA and Pioneer Pumping Services relating to shares of common stock, par value $0.001 per share ("Common Stock"), of ProPetro Holding Corp., a Delaware corporation (the "Issuer"). Information reported in the Original Schedule 13D remains in effect except to the extent that it is amended, restated or superseded by information contained in this Amendment No. 2. Capitalized terms used but not defined in this Amendment No. 2 have the respective meanings set forth in the Original Schedule 13D.</w:t>
      </w:r>
    </w:p>
    <w:p>
      <w:pPr>
        <w:spacing w:after="0" w:line="13"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60" w:right="18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 is hereby amended and supplemented to include the updated Annex A hereto, which is incorporated herein by reference.</w:t>
      </w:r>
    </w:p>
    <w:p>
      <w:pPr>
        <w:spacing w:after="0" w:line="17"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260"/>
        <w:spacing w:after="0" w:line="244" w:lineRule="auto"/>
        <w:rPr>
          <w:sz w:val="20"/>
          <w:szCs w:val="20"/>
          <w:color w:val="auto"/>
        </w:rPr>
      </w:pPr>
      <w:r>
        <w:rPr>
          <w:rFonts w:ascii="Times New Roman" w:cs="Times New Roman" w:eastAsia="Times New Roman" w:hAnsi="Times New Roman"/>
          <w:sz w:val="22"/>
          <w:szCs w:val="22"/>
          <w:color w:val="auto"/>
        </w:rPr>
        <w:t>Item 4 is hereby amended and supplemented to include the following: On May 20, 2026, the Reporting Persons monetized their investment via a sale of 16,600,000 shares of Common Stock of the Issuer in a block trade pursuant to Rule 144 of the Securities Act of 1933, at a price of $16.66 per share.</w:t>
      </w:r>
    </w:p>
    <w:p>
      <w:pPr>
        <w:spacing w:after="0" w:line="1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3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(11), and (13) of the cover pages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60" w:right="30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responses of the Reporting Persons to Rows (7) through (11), and (13) of the cover pages of this Schedule 13D are incorporated herein by reference.</w:t>
      </w:r>
    </w:p>
    <w:p>
      <w:pPr>
        <w:spacing w:after="0" w:line="17"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set forth in Item 4 of this Amendment No. 2, which information is incorporated by reference into this Item</w:t>
      </w:r>
    </w:p>
    <w:p>
      <w:pPr>
        <w:spacing w:after="0" w:line="14" w:lineRule="exact"/>
        <w:rPr>
          <w:rFonts w:ascii="Times New Roman" w:cs="Times New Roman" w:eastAsia="Times New Roman" w:hAnsi="Times New Roman"/>
          <w:sz w:val="39"/>
          <w:szCs w:val="39"/>
          <w:color w:val="auto"/>
          <w:vertAlign w:val="subscript"/>
        </w:rPr>
      </w:pPr>
    </w:p>
    <w:p>
      <w:pPr>
        <w:ind w:left="960" w:right="80" w:hanging="912"/>
        <w:spacing w:after="0" w:line="237"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5(c), the Reporting Persons have not effected any transactions of the Common Stock during the 60 days preceding the date of this report.</w:t>
      </w:r>
    </w:p>
    <w:p>
      <w:pPr>
        <w:spacing w:after="0" w:line="16" w:lineRule="exact"/>
        <w:rPr>
          <w:sz w:val="20"/>
          <w:szCs w:val="20"/>
          <w:color w:val="auto"/>
        </w:rPr>
      </w:pPr>
    </w:p>
    <w:p>
      <w:pPr>
        <w:ind w:left="960" w:right="400" w:hanging="912"/>
        <w:spacing w:after="0"/>
        <w:tabs>
          <w:tab w:leader="none" w:pos="960" w:val="left"/>
        </w:tabs>
        <w:numPr>
          <w:ilvl w:val="0"/>
          <w:numId w:val="10"/>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On May 20, 2026, the Reporting Persons ceased to be beneficial owners of more than five percent of the Common Stock.</w:t>
      </w:r>
    </w:p>
    <w:p>
      <w:pPr>
        <w:spacing w:after="0" w:line="92"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Item 7 is hereby amended and supplemented to include the following: 99.6 Annex A</w:t>
      </w:r>
    </w:p>
    <w:p>
      <w:pPr>
        <w:spacing w:after="0" w:line="31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Exxon Mobil Corporation</w:t>
      </w:r>
    </w:p>
    <w:p>
      <w:pPr>
        <w:sectPr>
          <w:pgSz w:w="11900" w:h="16838" w:orient="portrait"/>
          <w:cols w:equalWidth="0" w:num="1">
            <w:col w:w="11240"/>
          </w:cols>
          <w:pgMar w:left="320" w:top="112" w:right="339" w:bottom="0" w:gutter="0" w:footer="0" w:header="0"/>
        </w:sectPr>
      </w:pPr>
    </w:p>
    <w:bookmarkStart w:id="5" w:name="page6"/>
    <w:bookmarkEnd w:id="5"/>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R. Chapman</w:t>
      </w:r>
    </w:p>
    <w:p>
      <w:pPr>
        <w:spacing w:after="0" w:line="4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James R. Chapman, Vice President, Treasurer and</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Pioneer Natural Resources Company</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A. Bates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Daniel A. Bates, Executive Vice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Pioneer Natural Resources USA, Inc.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A. Bates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Daniel A. Bates, Executive Vice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Pioneer Natural Resources Pumping Services LLC</w:t>
      </w:r>
    </w:p>
    <w:p>
      <w:pPr>
        <w:spacing w:after="0" w:line="152"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Daniel A. Bates</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Name/Title: Daniel A. Bates, Executive Vice President</w:t>
      </w:r>
    </w:p>
    <w:p>
      <w:pPr>
        <w:spacing w:after="0" w:line="44"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sectPr>
      <w:pgSz w:w="11900" w:h="16838" w:orient="portrait"/>
      <w:cols w:equalWidth="0" w:num="1">
        <w:col w:w="9980"/>
      </w:cols>
      <w:pgMar w:left="1440" w:top="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bullet"/>
      <w:start w:val="1"/>
    </w:lvl>
  </w:abstractNum>
  <w:abstractNum w:abstractNumId="1">
    <w:nsid w:val="507ED7AB"/>
    <w:multiLevelType w:val="hybridMultilevel"/>
    <w:lvl w:ilvl="0">
      <w:lvlJc w:val="left"/>
      <w:lvlText w:val="2"/>
      <w:numFmt w:val="bullet"/>
      <w:start w:val="1"/>
    </w:lvl>
  </w:abstractNum>
  <w:abstractNum w:abstractNumId="2">
    <w:nsid w:val="2EB141F2"/>
    <w:multiLevelType w:val="hybridMultilevel"/>
    <w:lvl w:ilvl="0">
      <w:lvlJc w:val="left"/>
      <w:lvlText w:val="3"/>
      <w:numFmt w:val="bullet"/>
      <w:start w:val="1"/>
    </w:lvl>
  </w:abstractNum>
  <w:abstractNum w:abstractNumId="3">
    <w:nsid w:val="41B71EFB"/>
    <w:multiLevelType w:val="hybridMultilevel"/>
    <w:lvl w:ilvl="0">
      <w:lvlJc w:val="left"/>
      <w:lvlText w:val="5"/>
      <w:numFmt w:val="bullet"/>
      <w:start w:val="1"/>
    </w:lvl>
  </w:abstractNum>
  <w:abstractNum w:abstractNumId="4">
    <w:nsid w:val="79E2A9E3"/>
    <w:multiLevelType w:val="hybridMultilevel"/>
    <w:lvl w:ilvl="0">
      <w:lvlJc w:val="left"/>
      <w:lvlText w:val="2"/>
      <w:numFmt w:val="bullet"/>
      <w:start w:val="1"/>
    </w:lvl>
  </w:abstractNum>
  <w:abstractNum w:abstractNumId="5">
    <w:nsid w:val="7545E146"/>
    <w:multiLevelType w:val="hybridMultilevel"/>
    <w:lvl w:ilvl="0">
      <w:lvlJc w:val="left"/>
      <w:lvlText w:val="3"/>
      <w:numFmt w:val="bullet"/>
      <w:start w:val="1"/>
    </w:lvl>
  </w:abstractNum>
  <w:abstractNum w:abstractNumId="6">
    <w:nsid w:val="515F007C"/>
    <w:multiLevelType w:val="hybridMultilevel"/>
    <w:lvl w:ilvl="0">
      <w:lvlJc w:val="left"/>
      <w:lvlText w:val="%1"/>
      <w:numFmt w:val="decimal"/>
      <w:start w:val="13"/>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2026-05-20T16:46:58Z</dcterms:created>
  <dcterms:modified xsi:type="dcterms:W3CDTF">2026-05-20T16:46:58Z</dcterms:modified>
</cp:coreProperties>
</file>